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75DAE" w14:textId="698DBEDE" w:rsidR="007D5C28" w:rsidRDefault="007D5C28" w:rsidP="007D5C28">
      <w:pPr>
        <w:keepNext/>
        <w:keepLines/>
        <w:spacing w:before="200" w:after="0" w:line="276" w:lineRule="auto"/>
        <w:outlineLvl w:val="1"/>
        <w:rPr>
          <w:rFonts w:ascii="Arial" w:eastAsia="MS Gothic" w:hAnsi="Arial" w:cs="Times New Roman"/>
          <w:b/>
          <w:bCs/>
          <w:kern w:val="0"/>
          <w:szCs w:val="26"/>
          <w14:ligatures w14:val="none"/>
        </w:rPr>
      </w:pPr>
      <w:r>
        <w:rPr>
          <w:rFonts w:ascii="Arial" w:eastAsia="MS Gothic" w:hAnsi="Arial" w:cs="Times New Roman"/>
          <w:b/>
          <w:bCs/>
          <w:kern w:val="0"/>
          <w:szCs w:val="26"/>
          <w14:ligatures w14:val="none"/>
        </w:rPr>
        <w:t xml:space="preserve">New </w:t>
      </w:r>
      <w:r w:rsidR="00C07D6D">
        <w:rPr>
          <w:rFonts w:ascii="Arial" w:eastAsia="MS Gothic" w:hAnsi="Arial" w:cs="Times New Roman"/>
          <w:b/>
          <w:bCs/>
          <w:kern w:val="0"/>
          <w:szCs w:val="26"/>
          <w14:ligatures w14:val="none"/>
        </w:rPr>
        <w:t xml:space="preserve">terms </w:t>
      </w:r>
      <w:r>
        <w:rPr>
          <w:rFonts w:ascii="Arial" w:eastAsia="MS Gothic" w:hAnsi="Arial" w:cs="Times New Roman"/>
          <w:b/>
          <w:bCs/>
          <w:kern w:val="0"/>
          <w:szCs w:val="26"/>
          <w14:ligatures w14:val="none"/>
        </w:rPr>
        <w:t xml:space="preserve">for </w:t>
      </w:r>
      <w:proofErr w:type="gramStart"/>
      <w:r>
        <w:rPr>
          <w:rFonts w:ascii="Arial" w:eastAsia="MS Gothic" w:hAnsi="Arial" w:cs="Times New Roman"/>
          <w:b/>
          <w:bCs/>
          <w:kern w:val="0"/>
          <w:szCs w:val="26"/>
          <w14:ligatures w14:val="none"/>
        </w:rPr>
        <w:t>Green</w:t>
      </w:r>
      <w:proofErr w:type="gramEnd"/>
      <w:r>
        <w:rPr>
          <w:rFonts w:ascii="Arial" w:eastAsia="MS Gothic" w:hAnsi="Arial" w:cs="Times New Roman"/>
          <w:b/>
          <w:bCs/>
          <w:kern w:val="0"/>
          <w:szCs w:val="26"/>
          <w14:ligatures w14:val="none"/>
        </w:rPr>
        <w:t xml:space="preserve"> loans - changes for each project category</w:t>
      </w:r>
    </w:p>
    <w:p w14:paraId="03F548AA" w14:textId="522C9FEF" w:rsidR="007D5C28" w:rsidRPr="007D5C28" w:rsidRDefault="00437427" w:rsidP="007D5C28">
      <w:pPr>
        <w:keepNext/>
        <w:keepLines/>
        <w:spacing w:before="200" w:after="0" w:line="276" w:lineRule="auto"/>
        <w:outlineLvl w:val="1"/>
        <w:rPr>
          <w:rFonts w:ascii="Arial" w:eastAsia="MS Gothic" w:hAnsi="Arial" w:cs="Times New Roman"/>
          <w:kern w:val="0"/>
          <w:sz w:val="22"/>
          <w14:ligatures w14:val="none"/>
        </w:rPr>
      </w:pPr>
      <w:r w:rsidRPr="00437427">
        <w:rPr>
          <w:rFonts w:ascii="Arial" w:eastAsia="MS Gothic" w:hAnsi="Arial" w:cs="Times New Roman"/>
          <w:kern w:val="0"/>
          <w:sz w:val="22"/>
          <w14:ligatures w14:val="none"/>
        </w:rPr>
        <w:t>The new terms apply from 1 December 2024</w:t>
      </w:r>
    </w:p>
    <w:p w14:paraId="4E648E72" w14:textId="77777777" w:rsidR="00437427" w:rsidRDefault="00437427" w:rsidP="007D5C28">
      <w:pPr>
        <w:keepNext/>
        <w:keepLines/>
        <w:spacing w:before="200" w:after="0" w:line="276" w:lineRule="auto"/>
        <w:outlineLvl w:val="2"/>
        <w:rPr>
          <w:rFonts w:ascii="Arial" w:eastAsia="MS Gothic" w:hAnsi="Arial" w:cs="Times New Roman"/>
          <w:b/>
          <w:bCs/>
          <w:kern w:val="0"/>
          <w:sz w:val="20"/>
          <w:szCs w:val="22"/>
          <w14:ligatures w14:val="none"/>
        </w:rPr>
      </w:pPr>
    </w:p>
    <w:p w14:paraId="2061D06D" w14:textId="3A838EB0"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New </w:t>
      </w:r>
      <w:r w:rsidR="00322B28">
        <w:rPr>
          <w:rFonts w:ascii="Arial" w:eastAsia="MS Gothic" w:hAnsi="Arial" w:cs="Times New Roman"/>
          <w:b/>
          <w:bCs/>
          <w:kern w:val="0"/>
          <w:sz w:val="20"/>
          <w:szCs w:val="22"/>
          <w14:ligatures w14:val="none"/>
        </w:rPr>
        <w:t>disclosure requirements</w:t>
      </w:r>
      <w:r w:rsidRPr="007D5C28">
        <w:rPr>
          <w:rFonts w:ascii="Arial" w:eastAsia="MS Gothic" w:hAnsi="Arial" w:cs="Times New Roman"/>
          <w:b/>
          <w:bCs/>
          <w:kern w:val="0"/>
          <w:sz w:val="20"/>
          <w:szCs w:val="22"/>
          <w14:ligatures w14:val="none"/>
        </w:rPr>
        <w:t xml:space="preserve"> regarding </w:t>
      </w:r>
      <w:r w:rsidR="00322B28">
        <w:rPr>
          <w:rFonts w:ascii="Arial" w:eastAsia="MS Gothic" w:hAnsi="Arial" w:cs="Times New Roman"/>
          <w:b/>
          <w:bCs/>
          <w:kern w:val="0"/>
          <w:sz w:val="20"/>
          <w:szCs w:val="22"/>
          <w14:ligatures w14:val="none"/>
        </w:rPr>
        <w:t xml:space="preserve">reduced climate impact from </w:t>
      </w:r>
      <w:r w:rsidRPr="007D5C28">
        <w:rPr>
          <w:rFonts w:ascii="Arial" w:eastAsia="MS Gothic" w:hAnsi="Arial" w:cs="Times New Roman"/>
          <w:b/>
          <w:bCs/>
          <w:kern w:val="0"/>
          <w:sz w:val="20"/>
          <w:szCs w:val="22"/>
          <w14:ligatures w14:val="none"/>
        </w:rPr>
        <w:t>concrete</w:t>
      </w:r>
    </w:p>
    <w:p w14:paraId="6385B4DF" w14:textId="1A22ACD8" w:rsidR="007D5C28" w:rsidRDefault="007D5C28" w:rsidP="007D5C28">
      <w:pPr>
        <w:spacing w:after="0" w:line="240" w:lineRule="auto"/>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When using concrete, information must be provided about measures in the project to reduce the concrete's climate impact, with regard</w:t>
      </w:r>
      <w:r w:rsidR="00EE6A67">
        <w:rPr>
          <w:rFonts w:ascii="Times New Roman" w:eastAsia="Times New Roman" w:hAnsi="Times New Roman" w:cs="Times New Roman"/>
          <w:kern w:val="0"/>
          <w:lang w:eastAsia="sv-SE"/>
          <w14:ligatures w14:val="none"/>
        </w:rPr>
        <w:t>s</w:t>
      </w:r>
      <w:r w:rsidRPr="007D5C28">
        <w:rPr>
          <w:rFonts w:ascii="Times New Roman" w:eastAsia="Times New Roman" w:hAnsi="Times New Roman" w:cs="Times New Roman"/>
          <w:kern w:val="0"/>
          <w:lang w:eastAsia="sv-SE"/>
          <w14:ligatures w14:val="none"/>
        </w:rPr>
        <w:t xml:space="preserve"> to </w:t>
      </w:r>
      <w:r w:rsidR="00E20693">
        <w:rPr>
          <w:rFonts w:ascii="Times New Roman" w:eastAsia="Times New Roman" w:hAnsi="Times New Roman" w:cs="Times New Roman"/>
          <w:kern w:val="0"/>
          <w:lang w:eastAsia="sv-SE"/>
          <w14:ligatures w14:val="none"/>
        </w:rPr>
        <w:t>R</w:t>
      </w:r>
      <w:r w:rsidRPr="007D5C28">
        <w:rPr>
          <w:rFonts w:ascii="Times New Roman" w:eastAsia="Times New Roman" w:hAnsi="Times New Roman" w:cs="Times New Roman"/>
          <w:kern w:val="0"/>
          <w:lang w:eastAsia="sv-SE"/>
          <w14:ligatures w14:val="none"/>
        </w:rPr>
        <w:t xml:space="preserve">esource-efficient design, </w:t>
      </w:r>
      <w:r w:rsidR="00E20693">
        <w:rPr>
          <w:rFonts w:ascii="Times New Roman" w:eastAsia="Times New Roman" w:hAnsi="Times New Roman" w:cs="Times New Roman"/>
          <w:kern w:val="0"/>
          <w:lang w:eastAsia="sv-SE"/>
          <w14:ligatures w14:val="none"/>
        </w:rPr>
        <w:t xml:space="preserve">applying </w:t>
      </w:r>
      <w:r w:rsidRPr="007D5C28">
        <w:rPr>
          <w:rFonts w:ascii="Times New Roman" w:eastAsia="Times New Roman" w:hAnsi="Times New Roman" w:cs="Times New Roman"/>
          <w:kern w:val="0"/>
          <w:lang w:eastAsia="sv-SE"/>
          <w14:ligatures w14:val="none"/>
        </w:rPr>
        <w:t xml:space="preserve">the </w:t>
      </w:r>
      <w:r w:rsidR="00E20693">
        <w:rPr>
          <w:rFonts w:ascii="Times New Roman" w:eastAsia="Times New Roman" w:hAnsi="Times New Roman" w:cs="Times New Roman"/>
          <w:kern w:val="0"/>
          <w:lang w:eastAsia="sv-SE"/>
          <w14:ligatures w14:val="none"/>
        </w:rPr>
        <w:t>R</w:t>
      </w:r>
      <w:r w:rsidRPr="007D5C28">
        <w:rPr>
          <w:rFonts w:ascii="Times New Roman" w:eastAsia="Times New Roman" w:hAnsi="Times New Roman" w:cs="Times New Roman"/>
          <w:kern w:val="0"/>
          <w:lang w:eastAsia="sv-SE"/>
          <w14:ligatures w14:val="none"/>
        </w:rPr>
        <w:t xml:space="preserve">ight concrete in the right place and the use of </w:t>
      </w:r>
      <w:r w:rsidR="00E20693">
        <w:rPr>
          <w:rFonts w:ascii="Times New Roman" w:eastAsia="Times New Roman" w:hAnsi="Times New Roman" w:cs="Times New Roman"/>
          <w:kern w:val="0"/>
          <w:lang w:eastAsia="sv-SE"/>
          <w14:ligatures w14:val="none"/>
        </w:rPr>
        <w:t>C</w:t>
      </w:r>
      <w:r w:rsidRPr="007D5C28">
        <w:rPr>
          <w:rFonts w:ascii="Times New Roman" w:eastAsia="Times New Roman" w:hAnsi="Times New Roman" w:cs="Times New Roman"/>
          <w:kern w:val="0"/>
          <w:lang w:eastAsia="sv-SE"/>
          <w14:ligatures w14:val="none"/>
        </w:rPr>
        <w:t>limate-improved concrete. Exceptions to the</w:t>
      </w:r>
      <w:r w:rsidR="00E20693">
        <w:rPr>
          <w:rFonts w:ascii="Times New Roman" w:eastAsia="Times New Roman" w:hAnsi="Times New Roman" w:cs="Times New Roman"/>
          <w:kern w:val="0"/>
          <w:lang w:eastAsia="sv-SE"/>
          <w14:ligatures w14:val="none"/>
        </w:rPr>
        <w:t xml:space="preserve"> disc</w:t>
      </w:r>
      <w:r w:rsidR="005001E1">
        <w:rPr>
          <w:rFonts w:ascii="Times New Roman" w:eastAsia="Times New Roman" w:hAnsi="Times New Roman" w:cs="Times New Roman"/>
          <w:kern w:val="0"/>
          <w:lang w:eastAsia="sv-SE"/>
          <w14:ligatures w14:val="none"/>
        </w:rPr>
        <w:t>losure</w:t>
      </w:r>
      <w:r w:rsidRPr="007D5C28">
        <w:rPr>
          <w:rFonts w:ascii="Times New Roman" w:eastAsia="Times New Roman" w:hAnsi="Times New Roman" w:cs="Times New Roman"/>
          <w:kern w:val="0"/>
          <w:lang w:eastAsia="sv-SE"/>
          <w14:ligatures w14:val="none"/>
        </w:rPr>
        <w:t xml:space="preserve"> requirement can be made for concrete that is in contact with drinking water.</w:t>
      </w:r>
    </w:p>
    <w:p w14:paraId="63764302"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1B78AF99" w14:textId="7410EF0B"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The requirements for the use of climate-improved concrete in new </w:t>
      </w:r>
      <w:proofErr w:type="gramStart"/>
      <w:r w:rsidRPr="007D5C28">
        <w:rPr>
          <w:rFonts w:ascii="Times New Roman" w:eastAsia="Times New Roman" w:hAnsi="Times New Roman" w:cs="Times New Roman"/>
          <w:kern w:val="0"/>
          <w:lang w:eastAsia="sv-SE"/>
          <w14:ligatures w14:val="none"/>
        </w:rPr>
        <w:t>Green</w:t>
      </w:r>
      <w:proofErr w:type="gramEnd"/>
      <w:r w:rsidRPr="007D5C28">
        <w:rPr>
          <w:rFonts w:ascii="Times New Roman" w:eastAsia="Times New Roman" w:hAnsi="Times New Roman" w:cs="Times New Roman"/>
          <w:kern w:val="0"/>
          <w:lang w:eastAsia="sv-SE"/>
          <w14:ligatures w14:val="none"/>
        </w:rPr>
        <w:t xml:space="preserve"> buildings that have existed since before </w:t>
      </w:r>
      <w:r w:rsidR="007E69B7">
        <w:rPr>
          <w:rFonts w:ascii="Times New Roman" w:eastAsia="Times New Roman" w:hAnsi="Times New Roman" w:cs="Times New Roman"/>
          <w:kern w:val="0"/>
          <w:lang w:eastAsia="sv-SE"/>
          <w14:ligatures w14:val="none"/>
        </w:rPr>
        <w:t>remain</w:t>
      </w:r>
      <w:r w:rsidRPr="007D5C28">
        <w:rPr>
          <w:rFonts w:ascii="Times New Roman" w:eastAsia="Times New Roman" w:hAnsi="Times New Roman" w:cs="Times New Roman"/>
          <w:kern w:val="0"/>
          <w:lang w:eastAsia="sv-SE"/>
          <w14:ligatures w14:val="none"/>
        </w:rPr>
        <w:t xml:space="preserve"> in the new framework, </w:t>
      </w:r>
      <w:r w:rsidR="007E69B7">
        <w:rPr>
          <w:rFonts w:ascii="Times New Roman" w:eastAsia="Times New Roman" w:hAnsi="Times New Roman" w:cs="Times New Roman"/>
          <w:kern w:val="0"/>
          <w:lang w:eastAsia="sv-SE"/>
          <w14:ligatures w14:val="none"/>
        </w:rPr>
        <w:t xml:space="preserve">however the </w:t>
      </w:r>
      <w:r w:rsidR="00691B5C">
        <w:rPr>
          <w:rFonts w:ascii="Times New Roman" w:eastAsia="Times New Roman" w:hAnsi="Times New Roman" w:cs="Times New Roman"/>
          <w:kern w:val="0"/>
          <w:lang w:eastAsia="sv-SE"/>
          <w14:ligatures w14:val="none"/>
        </w:rPr>
        <w:t xml:space="preserve">required </w:t>
      </w:r>
      <w:r w:rsidRPr="007D5C28">
        <w:rPr>
          <w:rFonts w:ascii="Times New Roman" w:eastAsia="Times New Roman" w:hAnsi="Times New Roman" w:cs="Times New Roman"/>
          <w:kern w:val="0"/>
          <w:lang w:eastAsia="sv-SE"/>
          <w14:ligatures w14:val="none"/>
        </w:rPr>
        <w:t>reduction in climate impact from the concrete to be considered climate-improved</w:t>
      </w:r>
      <w:r w:rsidR="00691B5C">
        <w:rPr>
          <w:rFonts w:ascii="Times New Roman" w:eastAsia="Times New Roman" w:hAnsi="Times New Roman" w:cs="Times New Roman"/>
          <w:kern w:val="0"/>
          <w:lang w:eastAsia="sv-SE"/>
          <w14:ligatures w14:val="none"/>
        </w:rPr>
        <w:t xml:space="preserve"> has been quantified</w:t>
      </w:r>
      <w:r w:rsidRPr="007D5C28">
        <w:rPr>
          <w:rFonts w:ascii="Times New Roman" w:eastAsia="Times New Roman" w:hAnsi="Times New Roman" w:cs="Times New Roman"/>
          <w:kern w:val="0"/>
          <w:lang w:eastAsia="sv-SE"/>
          <w14:ligatures w14:val="none"/>
        </w:rPr>
        <w:t>.</w:t>
      </w:r>
    </w:p>
    <w:p w14:paraId="7FF53939"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7DA14C32" w14:textId="4E2B1095"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Kommuninvest's ambition is to introduce strict requirements for reduced climate impact from concrete for all project categories in 2025, including </w:t>
      </w:r>
      <w:r w:rsidR="00E65E6A">
        <w:rPr>
          <w:rFonts w:ascii="Times New Roman" w:eastAsia="Times New Roman" w:hAnsi="Times New Roman" w:cs="Times New Roman"/>
          <w:kern w:val="0"/>
          <w:lang w:eastAsia="sv-SE"/>
          <w14:ligatures w14:val="none"/>
        </w:rPr>
        <w:t>threshold</w:t>
      </w:r>
      <w:r w:rsidRPr="007D5C28">
        <w:rPr>
          <w:rFonts w:ascii="Times New Roman" w:eastAsia="Times New Roman" w:hAnsi="Times New Roman" w:cs="Times New Roman"/>
          <w:kern w:val="0"/>
          <w:lang w:eastAsia="sv-SE"/>
          <w14:ligatures w14:val="none"/>
        </w:rPr>
        <w:t xml:space="preserve"> values </w:t>
      </w:r>
      <w:r w:rsidR="00E65E6A">
        <w:rPr>
          <w:rFonts w:ascii="Times New Roman" w:eastAsia="Times New Roman" w:hAnsi="Times New Roman" w:cs="Times New Roman"/>
          <w:kern w:val="0"/>
          <w:lang w:eastAsia="sv-SE"/>
          <w14:ligatures w14:val="none"/>
        </w:rPr>
        <w:t xml:space="preserve">regarding embodied </w:t>
      </w:r>
      <w:r w:rsidR="00EC67D4">
        <w:rPr>
          <w:rFonts w:ascii="Times New Roman" w:eastAsia="Times New Roman" w:hAnsi="Times New Roman" w:cs="Times New Roman"/>
          <w:kern w:val="0"/>
          <w:lang w:eastAsia="sv-SE"/>
          <w14:ligatures w14:val="none"/>
        </w:rPr>
        <w:t>climate impact for</w:t>
      </w:r>
      <w:r w:rsidRPr="007D5C28">
        <w:rPr>
          <w:rFonts w:ascii="Times New Roman" w:eastAsia="Times New Roman" w:hAnsi="Times New Roman" w:cs="Times New Roman"/>
          <w:kern w:val="0"/>
          <w:lang w:eastAsia="sv-SE"/>
          <w14:ligatures w14:val="none"/>
        </w:rPr>
        <w:t xml:space="preserve"> </w:t>
      </w:r>
      <w:r w:rsidR="00EC67D4">
        <w:rPr>
          <w:rFonts w:ascii="Times New Roman" w:eastAsia="Times New Roman" w:hAnsi="Times New Roman" w:cs="Times New Roman"/>
          <w:kern w:val="0"/>
          <w:lang w:eastAsia="sv-SE"/>
          <w14:ligatures w14:val="none"/>
        </w:rPr>
        <w:t xml:space="preserve">new </w:t>
      </w:r>
      <w:r w:rsidRPr="007D5C28">
        <w:rPr>
          <w:rFonts w:ascii="Times New Roman" w:eastAsia="Times New Roman" w:hAnsi="Times New Roman" w:cs="Times New Roman"/>
          <w:kern w:val="0"/>
          <w:lang w:eastAsia="sv-SE"/>
          <w14:ligatures w14:val="none"/>
        </w:rPr>
        <w:t>buildings.</w:t>
      </w:r>
    </w:p>
    <w:p w14:paraId="2FF50A2F"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Renewable energy</w:t>
      </w:r>
    </w:p>
    <w:p w14:paraId="669475D4" w14:textId="01A021B4" w:rsidR="007D5C28" w:rsidRPr="007D5C28" w:rsidRDefault="007D5C28" w:rsidP="007D5C28">
      <w:pPr>
        <w:numPr>
          <w:ilvl w:val="0"/>
          <w:numId w:val="1"/>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The project category has been </w:t>
      </w:r>
      <w:r w:rsidR="001509D4">
        <w:rPr>
          <w:rFonts w:ascii="Times New Roman" w:eastAsia="Times New Roman" w:hAnsi="Times New Roman" w:cs="Times New Roman"/>
          <w:kern w:val="0"/>
          <w:lang w:eastAsia="sv-SE"/>
          <w14:ligatures w14:val="none"/>
        </w:rPr>
        <w:t>amended</w:t>
      </w:r>
      <w:r w:rsidRPr="007D5C28">
        <w:rPr>
          <w:rFonts w:ascii="Times New Roman" w:eastAsia="Times New Roman" w:hAnsi="Times New Roman" w:cs="Times New Roman"/>
          <w:kern w:val="0"/>
          <w:lang w:eastAsia="sv-SE"/>
          <w14:ligatures w14:val="none"/>
        </w:rPr>
        <w:t xml:space="preserve"> so that only activities based entirely on renewable energy can be financed within the category (fossil fuels are allowed </w:t>
      </w:r>
      <w:r w:rsidR="00FC7057">
        <w:rPr>
          <w:rFonts w:ascii="Times New Roman" w:eastAsia="Times New Roman" w:hAnsi="Times New Roman" w:cs="Times New Roman"/>
          <w:kern w:val="0"/>
          <w:lang w:eastAsia="sv-SE"/>
          <w14:ligatures w14:val="none"/>
        </w:rPr>
        <w:t xml:space="preserve">for start-up and </w:t>
      </w:r>
      <w:r w:rsidRPr="007D5C28">
        <w:rPr>
          <w:rFonts w:ascii="Times New Roman" w:eastAsia="Times New Roman" w:hAnsi="Times New Roman" w:cs="Times New Roman"/>
          <w:kern w:val="0"/>
          <w:lang w:eastAsia="sv-SE"/>
          <w14:ligatures w14:val="none"/>
        </w:rPr>
        <w:t>terminat</w:t>
      </w:r>
      <w:r w:rsidR="00FC7057">
        <w:rPr>
          <w:rFonts w:ascii="Times New Roman" w:eastAsia="Times New Roman" w:hAnsi="Times New Roman" w:cs="Times New Roman"/>
          <w:kern w:val="0"/>
          <w:lang w:eastAsia="sv-SE"/>
          <w14:ligatures w14:val="none"/>
        </w:rPr>
        <w:t xml:space="preserve">ion of </w:t>
      </w:r>
      <w:r w:rsidRPr="007D5C28">
        <w:rPr>
          <w:rFonts w:ascii="Times New Roman" w:eastAsia="Times New Roman" w:hAnsi="Times New Roman" w:cs="Times New Roman"/>
          <w:kern w:val="0"/>
          <w:lang w:eastAsia="sv-SE"/>
          <w14:ligatures w14:val="none"/>
        </w:rPr>
        <w:t>processes)</w:t>
      </w:r>
    </w:p>
    <w:p w14:paraId="68792E2A" w14:textId="12A22DA7" w:rsidR="007D5C28" w:rsidRPr="007D5C28" w:rsidRDefault="007D5C28" w:rsidP="007D5C28">
      <w:pPr>
        <w:numPr>
          <w:ilvl w:val="0"/>
          <w:numId w:val="1"/>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Several activities that were previously in the project category Renewable energy have been </w:t>
      </w:r>
      <w:r w:rsidR="00FC7057">
        <w:rPr>
          <w:rFonts w:ascii="Times New Roman" w:eastAsia="Times New Roman" w:hAnsi="Times New Roman" w:cs="Times New Roman"/>
          <w:kern w:val="0"/>
          <w:lang w:eastAsia="sv-SE"/>
          <w14:ligatures w14:val="none"/>
        </w:rPr>
        <w:t>transferred</w:t>
      </w:r>
      <w:r w:rsidRPr="007D5C28">
        <w:rPr>
          <w:rFonts w:ascii="Times New Roman" w:eastAsia="Times New Roman" w:hAnsi="Times New Roman" w:cs="Times New Roman"/>
          <w:kern w:val="0"/>
          <w:lang w:eastAsia="sv-SE"/>
          <w14:ligatures w14:val="none"/>
        </w:rPr>
        <w:t xml:space="preserve"> to the project category Energy efficiency. This applies, for example, to </w:t>
      </w:r>
      <w:r w:rsidR="00294B7B">
        <w:rPr>
          <w:rFonts w:ascii="Times New Roman" w:eastAsia="Times New Roman" w:hAnsi="Times New Roman" w:cs="Times New Roman"/>
          <w:kern w:val="0"/>
          <w:lang w:eastAsia="sv-SE"/>
          <w14:ligatures w14:val="none"/>
        </w:rPr>
        <w:t>d</w:t>
      </w:r>
      <w:r w:rsidRPr="007D5C28">
        <w:rPr>
          <w:rFonts w:ascii="Times New Roman" w:eastAsia="Times New Roman" w:hAnsi="Times New Roman" w:cs="Times New Roman"/>
          <w:kern w:val="0"/>
          <w:lang w:eastAsia="sv-SE"/>
          <w14:ligatures w14:val="none"/>
        </w:rPr>
        <w:t xml:space="preserve">istribution of district heating/cooling, including electric heat pumps as well as production, </w:t>
      </w:r>
      <w:proofErr w:type="gramStart"/>
      <w:r w:rsidRPr="007D5C28">
        <w:rPr>
          <w:rFonts w:ascii="Times New Roman" w:eastAsia="Times New Roman" w:hAnsi="Times New Roman" w:cs="Times New Roman"/>
          <w:kern w:val="0"/>
          <w:lang w:eastAsia="sv-SE"/>
          <w14:ligatures w14:val="none"/>
        </w:rPr>
        <w:t>storage</w:t>
      </w:r>
      <w:proofErr w:type="gramEnd"/>
      <w:r w:rsidRPr="007D5C28">
        <w:rPr>
          <w:rFonts w:ascii="Times New Roman" w:eastAsia="Times New Roman" w:hAnsi="Times New Roman" w:cs="Times New Roman"/>
          <w:kern w:val="0"/>
          <w:lang w:eastAsia="sv-SE"/>
          <w14:ligatures w14:val="none"/>
        </w:rPr>
        <w:t xml:space="preserve"> and distribution of hydrogen.</w:t>
      </w:r>
    </w:p>
    <w:p w14:paraId="0BECED88" w14:textId="3D341F3D" w:rsidR="007D5C28" w:rsidRDefault="007D5C28" w:rsidP="007D5C28">
      <w:pPr>
        <w:numPr>
          <w:ilvl w:val="0"/>
          <w:numId w:val="1"/>
        </w:numPr>
        <w:spacing w:after="200" w:line="240" w:lineRule="auto"/>
        <w:contextualSpacing/>
        <w:rPr>
          <w:rFonts w:ascii="Times New Roman" w:eastAsia="Times New Roman" w:hAnsi="Times New Roman" w:cs="Times New Roman"/>
          <w:kern w:val="0"/>
          <w:lang w:eastAsia="sv-SE"/>
          <w14:ligatures w14:val="none"/>
        </w:rPr>
      </w:pPr>
      <w:proofErr w:type="gramStart"/>
      <w:r w:rsidRPr="007D5C28">
        <w:rPr>
          <w:rFonts w:ascii="Times New Roman" w:eastAsia="Times New Roman" w:hAnsi="Times New Roman" w:cs="Times New Roman"/>
          <w:kern w:val="0"/>
          <w:lang w:eastAsia="sv-SE"/>
          <w14:ligatures w14:val="none"/>
        </w:rPr>
        <w:t>With the exception of</w:t>
      </w:r>
      <w:proofErr w:type="gramEnd"/>
      <w:r w:rsidRPr="007D5C28">
        <w:rPr>
          <w:rFonts w:ascii="Times New Roman" w:eastAsia="Times New Roman" w:hAnsi="Times New Roman" w:cs="Times New Roman"/>
          <w:kern w:val="0"/>
          <w:lang w:eastAsia="sv-SE"/>
          <w14:ligatures w14:val="none"/>
        </w:rPr>
        <w:t xml:space="preserve"> solar energy and wind power, subcategories are now covered by </w:t>
      </w:r>
      <w:r w:rsidR="005B08A9">
        <w:rPr>
          <w:rFonts w:ascii="Times New Roman" w:eastAsia="Times New Roman" w:hAnsi="Times New Roman" w:cs="Times New Roman"/>
          <w:kern w:val="0"/>
          <w:lang w:eastAsia="sv-SE"/>
          <w14:ligatures w14:val="none"/>
        </w:rPr>
        <w:t>specific</w:t>
      </w:r>
      <w:r w:rsidRPr="007D5C28">
        <w:rPr>
          <w:rFonts w:ascii="Times New Roman" w:eastAsia="Times New Roman" w:hAnsi="Times New Roman" w:cs="Times New Roman"/>
          <w:kern w:val="0"/>
          <w:lang w:eastAsia="sv-SE"/>
          <w14:ligatures w14:val="none"/>
        </w:rPr>
        <w:t xml:space="preserve"> criteria that need to be met in order for a Green Loan to be granted.</w:t>
      </w:r>
    </w:p>
    <w:p w14:paraId="56040339" w14:textId="77777777" w:rsidR="007D5C28" w:rsidRPr="007D5C28" w:rsidRDefault="007D5C28" w:rsidP="007D5C28">
      <w:pPr>
        <w:spacing w:after="200" w:line="240" w:lineRule="auto"/>
        <w:ind w:left="720"/>
        <w:contextualSpacing/>
        <w:rPr>
          <w:rFonts w:ascii="Times New Roman" w:eastAsia="Times New Roman" w:hAnsi="Times New Roman" w:cs="Times New Roman"/>
          <w:kern w:val="0"/>
          <w:lang w:eastAsia="sv-SE"/>
          <w14:ligatures w14:val="none"/>
        </w:rPr>
      </w:pPr>
    </w:p>
    <w:p w14:paraId="1B613FF1" w14:textId="75B64958"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Energy efficiency </w:t>
      </w:r>
    </w:p>
    <w:p w14:paraId="7CDEC99A"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Several activities that were previously in the project category Renewable energy have been moved to the project category Energy efficiency.</w:t>
      </w:r>
    </w:p>
    <w:p w14:paraId="09E91CF9" w14:textId="4AB6953F"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The previous requirement that energy efficiency measures within various municipal activities and operations should lead to at least 30 percent lower energy use </w:t>
      </w:r>
      <w:r w:rsidR="0031087F">
        <w:rPr>
          <w:rFonts w:ascii="Times New Roman" w:eastAsia="Times New Roman" w:hAnsi="Times New Roman" w:cs="Times New Roman"/>
          <w:kern w:val="0"/>
          <w:lang w:eastAsia="sv-SE"/>
          <w14:ligatures w14:val="none"/>
        </w:rPr>
        <w:t>is</w:t>
      </w:r>
      <w:r w:rsidRPr="007D5C28">
        <w:rPr>
          <w:rFonts w:ascii="Times New Roman" w:eastAsia="Times New Roman" w:hAnsi="Times New Roman" w:cs="Times New Roman"/>
          <w:kern w:val="0"/>
          <w:lang w:eastAsia="sv-SE"/>
          <w14:ligatures w14:val="none"/>
        </w:rPr>
        <w:t xml:space="preserve"> discontinued. Instead, for all subcategories, energy use before and after the project must be </w:t>
      </w:r>
      <w:r w:rsidR="00566731">
        <w:rPr>
          <w:rFonts w:ascii="Times New Roman" w:eastAsia="Times New Roman" w:hAnsi="Times New Roman" w:cs="Times New Roman"/>
          <w:kern w:val="0"/>
          <w:lang w:eastAsia="sv-SE"/>
          <w14:ligatures w14:val="none"/>
        </w:rPr>
        <w:t>quantified</w:t>
      </w:r>
      <w:r w:rsidRPr="007D5C28">
        <w:rPr>
          <w:rFonts w:ascii="Times New Roman" w:eastAsia="Times New Roman" w:hAnsi="Times New Roman" w:cs="Times New Roman"/>
          <w:kern w:val="0"/>
          <w:lang w:eastAsia="sv-SE"/>
          <w14:ligatures w14:val="none"/>
        </w:rPr>
        <w:t>.</w:t>
      </w:r>
    </w:p>
    <w:p w14:paraId="4F093208" w14:textId="5252FEE0"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 xml:space="preserve">All subcategories will instead be covered by </w:t>
      </w:r>
      <w:r w:rsidR="00585AA1">
        <w:rPr>
          <w:rFonts w:ascii="Times New Roman" w:eastAsia="Times New Roman" w:hAnsi="Times New Roman" w:cs="Times New Roman"/>
          <w:kern w:val="0"/>
          <w:lang w:eastAsia="sv-SE"/>
          <w14:ligatures w14:val="none"/>
        </w:rPr>
        <w:t>specific</w:t>
      </w:r>
      <w:r w:rsidRPr="007D5C28">
        <w:rPr>
          <w:rFonts w:ascii="Times New Roman" w:eastAsia="Times New Roman" w:hAnsi="Times New Roman" w:cs="Times New Roman"/>
          <w:kern w:val="0"/>
          <w:lang w:eastAsia="sv-SE"/>
          <w14:ligatures w14:val="none"/>
        </w:rPr>
        <w:t xml:space="preserve"> criteria aimed at reduced climate impact, e.g. requirements for methane leak detection.</w:t>
      </w:r>
    </w:p>
    <w:p w14:paraId="2ED131E0" w14:textId="7D428392"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t xml:space="preserve">Waste management/Pollution prevention and control/control of </w:t>
      </w:r>
      <w:r w:rsidR="002236BF">
        <w:rPr>
          <w:rFonts w:ascii="Arial" w:eastAsia="MS Gothic" w:hAnsi="Arial" w:cs="Times New Roman"/>
          <w:b/>
          <w:bCs/>
          <w:kern w:val="0"/>
          <w:sz w:val="20"/>
          <w:szCs w:val="22"/>
          <w14:ligatures w14:val="none"/>
        </w:rPr>
        <w:t>GHG</w:t>
      </w:r>
      <w:r w:rsidRPr="007D5C28">
        <w:rPr>
          <w:rFonts w:ascii="Arial" w:eastAsia="MS Gothic" w:hAnsi="Arial" w:cs="Times New Roman"/>
          <w:b/>
          <w:bCs/>
          <w:kern w:val="0"/>
          <w:sz w:val="20"/>
          <w:szCs w:val="22"/>
          <w14:ligatures w14:val="none"/>
        </w:rPr>
        <w:t xml:space="preserve"> </w:t>
      </w:r>
      <w:proofErr w:type="gramStart"/>
      <w:r w:rsidRPr="007D5C28">
        <w:rPr>
          <w:rFonts w:ascii="Arial" w:eastAsia="MS Gothic" w:hAnsi="Arial" w:cs="Times New Roman"/>
          <w:b/>
          <w:bCs/>
          <w:kern w:val="0"/>
          <w:sz w:val="20"/>
          <w:szCs w:val="22"/>
          <w14:ligatures w14:val="none"/>
        </w:rPr>
        <w:t>emissions</w:t>
      </w:r>
      <w:proofErr w:type="gramEnd"/>
    </w:p>
    <w:p w14:paraId="2A733777" w14:textId="77777777" w:rsidR="007D5C28" w:rsidRPr="007D5C28" w:rsidRDefault="007D5C28" w:rsidP="007D5C28">
      <w:pPr>
        <w:numPr>
          <w:ilvl w:val="0"/>
          <w:numId w:val="3"/>
        </w:numPr>
        <w:spacing w:after="0" w:line="240" w:lineRule="auto"/>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The project category includes more activities than before, in addition to waste management, Green loans are also granted for:</w:t>
      </w:r>
    </w:p>
    <w:p w14:paraId="2123A8F3" w14:textId="2B252BAF" w:rsidR="007D5C28" w:rsidRPr="007D5C28" w:rsidRDefault="00567DC7" w:rsidP="007D5C28">
      <w:pPr>
        <w:numPr>
          <w:ilvl w:val="1"/>
          <w:numId w:val="3"/>
        </w:numPr>
        <w:spacing w:after="0" w:line="240" w:lineRule="auto"/>
        <w:ind w:left="924" w:hanging="357"/>
        <w:contextualSpacing/>
        <w:rPr>
          <w:rFonts w:ascii="Times New Roman" w:eastAsia="Times New Roman" w:hAnsi="Times New Roman" w:cs="Times New Roman"/>
          <w:kern w:val="0"/>
          <w14:ligatures w14:val="none"/>
        </w:rPr>
      </w:pPr>
      <w:r>
        <w:rPr>
          <w:rFonts w:ascii="Times New Roman" w:eastAsia="Times New Roman" w:hAnsi="Times New Roman" w:cs="Times New Roman"/>
          <w:kern w:val="0"/>
          <w:lang w:eastAsia="sv-SE"/>
          <w14:ligatures w14:val="none"/>
        </w:rPr>
        <w:t>Facilities</w:t>
      </w:r>
      <w:r w:rsidR="007D5C28" w:rsidRPr="007D5C28">
        <w:rPr>
          <w:rFonts w:ascii="Times New Roman" w:eastAsia="Times New Roman" w:hAnsi="Times New Roman" w:cs="Times New Roman"/>
          <w:kern w:val="0"/>
          <w:lang w:eastAsia="sv-SE"/>
          <w14:ligatures w14:val="none"/>
        </w:rPr>
        <w:t xml:space="preserve"> that use waste incineration to produce heat/cooling/</w:t>
      </w:r>
      <w:proofErr w:type="gramStart"/>
      <w:r w:rsidR="007D5C28" w:rsidRPr="007D5C28">
        <w:rPr>
          <w:rFonts w:ascii="Times New Roman" w:eastAsia="Times New Roman" w:hAnsi="Times New Roman" w:cs="Times New Roman"/>
          <w:kern w:val="0"/>
          <w:lang w:eastAsia="sv-SE"/>
          <w14:ligatures w14:val="none"/>
        </w:rPr>
        <w:t>electricity</w:t>
      </w:r>
      <w:proofErr w:type="gramEnd"/>
    </w:p>
    <w:p w14:paraId="70152826" w14:textId="77777777" w:rsidR="007D5C28" w:rsidRPr="007D5C28" w:rsidRDefault="007D5C28" w:rsidP="007D5C28">
      <w:pPr>
        <w:numPr>
          <w:ilvl w:val="1"/>
          <w:numId w:val="3"/>
        </w:numPr>
        <w:spacing w:after="0" w:line="240" w:lineRule="auto"/>
        <w:ind w:left="924" w:hanging="357"/>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Remediation of landfills and contaminated areas</w:t>
      </w:r>
    </w:p>
    <w:p w14:paraId="76B22AA5" w14:textId="4AC1F188" w:rsidR="007D5C28" w:rsidRPr="007D5C28" w:rsidRDefault="007D5C28" w:rsidP="007D5C28">
      <w:pPr>
        <w:numPr>
          <w:ilvl w:val="1"/>
          <w:numId w:val="3"/>
        </w:numPr>
        <w:spacing w:after="0" w:line="240" w:lineRule="auto"/>
        <w:ind w:left="924" w:hanging="357"/>
        <w:contextualSpacing/>
        <w:rPr>
          <w:rFonts w:ascii="Times New Roman" w:eastAsia="Times New Roman" w:hAnsi="Times New Roman" w:cs="Times New Roman"/>
          <w:kern w:val="0"/>
          <w14:ligatures w14:val="none"/>
        </w:rPr>
      </w:pPr>
      <w:r w:rsidRPr="007D5C28">
        <w:rPr>
          <w:rFonts w:ascii="Times New Roman" w:eastAsia="Times New Roman" w:hAnsi="Times New Roman" w:cs="Times New Roman"/>
          <w:kern w:val="0"/>
          <w:lang w:eastAsia="sv-SE"/>
          <w14:ligatures w14:val="none"/>
        </w:rPr>
        <w:t xml:space="preserve">Carbon </w:t>
      </w:r>
      <w:r w:rsidR="00567DC7">
        <w:rPr>
          <w:rFonts w:ascii="Times New Roman" w:eastAsia="Times New Roman" w:hAnsi="Times New Roman" w:cs="Times New Roman"/>
          <w:kern w:val="0"/>
          <w:lang w:eastAsia="sv-SE"/>
          <w14:ligatures w14:val="none"/>
        </w:rPr>
        <w:t>capture</w:t>
      </w:r>
      <w:r w:rsidR="00121305">
        <w:rPr>
          <w:rFonts w:ascii="Times New Roman" w:eastAsia="Times New Roman" w:hAnsi="Times New Roman" w:cs="Times New Roman"/>
          <w:kern w:val="0"/>
          <w:lang w:eastAsia="sv-SE"/>
          <w14:ligatures w14:val="none"/>
        </w:rPr>
        <w:t xml:space="preserve">, </w:t>
      </w:r>
      <w:proofErr w:type="spellStart"/>
      <w:proofErr w:type="gramStart"/>
      <w:r w:rsidR="00121305">
        <w:rPr>
          <w:rFonts w:ascii="Times New Roman" w:eastAsia="Times New Roman" w:hAnsi="Times New Roman" w:cs="Times New Roman"/>
          <w:kern w:val="0"/>
          <w:lang w:eastAsia="sv-SE"/>
          <w14:ligatures w14:val="none"/>
        </w:rPr>
        <w:t>utilisation</w:t>
      </w:r>
      <w:proofErr w:type="spellEnd"/>
      <w:proofErr w:type="gramEnd"/>
      <w:r w:rsidR="00A842F1">
        <w:rPr>
          <w:rFonts w:ascii="Times New Roman" w:eastAsia="Times New Roman" w:hAnsi="Times New Roman" w:cs="Times New Roman"/>
          <w:kern w:val="0"/>
          <w:lang w:eastAsia="sv-SE"/>
          <w14:ligatures w14:val="none"/>
        </w:rPr>
        <w:t xml:space="preserve"> and</w:t>
      </w:r>
      <w:r w:rsidRPr="007D5C28">
        <w:rPr>
          <w:rFonts w:ascii="Times New Roman" w:eastAsia="Times New Roman" w:hAnsi="Times New Roman" w:cs="Times New Roman"/>
          <w:kern w:val="0"/>
          <w:lang w:eastAsia="sv-SE"/>
          <w14:ligatures w14:val="none"/>
        </w:rPr>
        <w:t xml:space="preserve"> storage</w:t>
      </w:r>
    </w:p>
    <w:p w14:paraId="2C1AEB10" w14:textId="510CFC61" w:rsidR="007D5C28" w:rsidRPr="007D5C28" w:rsidRDefault="007D5C28" w:rsidP="007D5C28">
      <w:pPr>
        <w:numPr>
          <w:ilvl w:val="0"/>
          <w:numId w:val="2"/>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All subcategories are covered by </w:t>
      </w:r>
      <w:r w:rsidR="00BF00B2">
        <w:rPr>
          <w:rFonts w:ascii="Times New Roman" w:eastAsia="Times New Roman" w:hAnsi="Times New Roman" w:cs="Times New Roman"/>
          <w:kern w:val="0"/>
          <w:lang w:eastAsia="sv-SE"/>
          <w14:ligatures w14:val="none"/>
        </w:rPr>
        <w:t>specific</w:t>
      </w:r>
      <w:r w:rsidRPr="007D5C28">
        <w:rPr>
          <w:rFonts w:ascii="Times New Roman" w:eastAsia="Times New Roman" w:hAnsi="Times New Roman" w:cs="Times New Roman"/>
          <w:kern w:val="0"/>
          <w:lang w:eastAsia="sv-SE"/>
          <w14:ligatures w14:val="none"/>
        </w:rPr>
        <w:t xml:space="preserve"> criteria that need to be met </w:t>
      </w:r>
      <w:proofErr w:type="gramStart"/>
      <w:r w:rsidRPr="007D5C28">
        <w:rPr>
          <w:rFonts w:ascii="Times New Roman" w:eastAsia="Times New Roman" w:hAnsi="Times New Roman" w:cs="Times New Roman"/>
          <w:kern w:val="0"/>
          <w:lang w:eastAsia="sv-SE"/>
          <w14:ligatures w14:val="none"/>
        </w:rPr>
        <w:t>in order for</w:t>
      </w:r>
      <w:proofErr w:type="gramEnd"/>
      <w:r w:rsidRPr="007D5C28">
        <w:rPr>
          <w:rFonts w:ascii="Times New Roman" w:eastAsia="Times New Roman" w:hAnsi="Times New Roman" w:cs="Times New Roman"/>
          <w:kern w:val="0"/>
          <w:lang w:eastAsia="sv-SE"/>
          <w14:ligatures w14:val="none"/>
        </w:rPr>
        <w:t xml:space="preserve"> Green Loans to be granted, for example criteria for how waste fractions that cannot be recycled must be treated.</w:t>
      </w:r>
    </w:p>
    <w:p w14:paraId="1FB886AD" w14:textId="77777777" w:rsidR="007D5C28" w:rsidRPr="007D5C28" w:rsidRDefault="007D5C28" w:rsidP="007D5C28">
      <w:pPr>
        <w:spacing w:after="200" w:line="276" w:lineRule="auto"/>
        <w:rPr>
          <w:rFonts w:ascii="Arial" w:eastAsia="MS Gothic" w:hAnsi="Arial" w:cs="Times New Roman"/>
          <w:b/>
          <w:bCs/>
          <w:kern w:val="0"/>
          <w:sz w:val="20"/>
          <w:szCs w:val="22"/>
          <w14:ligatures w14:val="none"/>
        </w:rPr>
      </w:pPr>
      <w:r w:rsidRPr="007D5C28">
        <w:rPr>
          <w:rFonts w:ascii="Times New Roman" w:eastAsia="Times New Roman" w:hAnsi="Times New Roman" w:cs="Times New Roman"/>
          <w:kern w:val="0"/>
          <w:lang w:eastAsia="sv-SE"/>
          <w14:ligatures w14:val="none"/>
        </w:rPr>
        <w:br w:type="page"/>
      </w:r>
    </w:p>
    <w:p w14:paraId="051367BA"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lastRenderedPageBreak/>
        <w:t>Green buildings</w:t>
      </w:r>
    </w:p>
    <w:p w14:paraId="547F0BFB"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p>
    <w:p w14:paraId="28FB8BFA"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New buildings</w:t>
      </w:r>
    </w:p>
    <w:p w14:paraId="5535CFF5" w14:textId="4BE9A742" w:rsidR="007D5C28" w:rsidRPr="007D5C28" w:rsidRDefault="007D5C28" w:rsidP="007D5C28">
      <w:pPr>
        <w:numPr>
          <w:ilvl w:val="0"/>
          <w:numId w:val="2"/>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For new buildings larger than 5000 m</w:t>
      </w:r>
      <w:r w:rsidRPr="007D5C28">
        <w:rPr>
          <w:rFonts w:ascii="Times New Roman" w:eastAsia="Times New Roman" w:hAnsi="Times New Roman" w:cs="Times New Roman"/>
          <w:kern w:val="0"/>
          <w:vertAlign w:val="superscript"/>
          <w:lang w:eastAsia="sv-SE"/>
          <w14:ligatures w14:val="none"/>
        </w:rPr>
        <w:t>2</w:t>
      </w:r>
      <w:r w:rsidR="00842C48">
        <w:rPr>
          <w:rFonts w:ascii="Times New Roman" w:eastAsia="Times New Roman" w:hAnsi="Times New Roman" w:cs="Times New Roman"/>
          <w:kern w:val="0"/>
          <w:lang w:eastAsia="sv-SE"/>
          <w14:ligatures w14:val="none"/>
        </w:rPr>
        <w:t xml:space="preserve">, </w:t>
      </w:r>
      <w:r w:rsidR="00486C8F">
        <w:rPr>
          <w:rFonts w:ascii="Times New Roman" w:eastAsia="Times New Roman" w:hAnsi="Times New Roman" w:cs="Times New Roman"/>
          <w:kern w:val="0"/>
          <w:lang w:eastAsia="sv-SE"/>
          <w14:ligatures w14:val="none"/>
        </w:rPr>
        <w:t>criteria</w:t>
      </w:r>
      <w:r w:rsidRPr="007D5C28">
        <w:rPr>
          <w:rFonts w:ascii="Times New Roman" w:eastAsia="Times New Roman" w:hAnsi="Times New Roman" w:cs="Times New Roman"/>
          <w:kern w:val="0"/>
          <w:lang w:eastAsia="sv-SE"/>
          <w14:ligatures w14:val="none"/>
        </w:rPr>
        <w:t xml:space="preserve"> to measure air tightness and thermal integrity</w:t>
      </w:r>
      <w:r w:rsidR="00842C48">
        <w:rPr>
          <w:rFonts w:ascii="Times New Roman" w:eastAsia="Times New Roman" w:hAnsi="Times New Roman" w:cs="Times New Roman"/>
          <w:kern w:val="0"/>
          <w:lang w:eastAsia="sv-SE"/>
          <w14:ligatures w14:val="none"/>
        </w:rPr>
        <w:t xml:space="preserve"> have been added</w:t>
      </w:r>
      <w:r w:rsidRPr="007D5C28">
        <w:rPr>
          <w:rFonts w:ascii="Times New Roman" w:eastAsia="Times New Roman" w:hAnsi="Times New Roman" w:cs="Times New Roman"/>
          <w:kern w:val="0"/>
          <w:lang w:eastAsia="sv-SE"/>
          <w14:ligatures w14:val="none"/>
        </w:rPr>
        <w:t>.</w:t>
      </w:r>
    </w:p>
    <w:p w14:paraId="0C77D78D" w14:textId="6811096C" w:rsidR="007D5C28" w:rsidRPr="00E964BF" w:rsidRDefault="007D5C28" w:rsidP="00FF6A7F">
      <w:pPr>
        <w:numPr>
          <w:ilvl w:val="0"/>
          <w:numId w:val="2"/>
        </w:numPr>
        <w:spacing w:after="0" w:line="240" w:lineRule="auto"/>
        <w:contextualSpacing/>
        <w:rPr>
          <w:rFonts w:ascii="Times New Roman" w:eastAsia="Times New Roman" w:hAnsi="Times New Roman" w:cs="Times New Roman"/>
          <w:kern w:val="0"/>
          <w:lang w:eastAsia="sv-SE"/>
          <w14:ligatures w14:val="none"/>
        </w:rPr>
      </w:pPr>
      <w:r w:rsidRPr="00E964BF">
        <w:rPr>
          <w:rFonts w:ascii="Times New Roman" w:eastAsia="Times New Roman" w:hAnsi="Times New Roman" w:cs="Times New Roman"/>
          <w:kern w:val="0"/>
          <w:lang w:eastAsia="sv-SE"/>
          <w14:ligatures w14:val="none"/>
        </w:rPr>
        <w:t xml:space="preserve">The framework now specifies that "climate-improved concrete" refers to concrete </w:t>
      </w:r>
      <w:r w:rsidR="00433890" w:rsidRPr="00E964BF">
        <w:rPr>
          <w:rFonts w:ascii="Times New Roman" w:eastAsia="Times New Roman" w:hAnsi="Times New Roman" w:cs="Times New Roman"/>
          <w:kern w:val="0"/>
          <w:lang w:eastAsia="sv-SE"/>
          <w14:ligatures w14:val="none"/>
        </w:rPr>
        <w:t>with a</w:t>
      </w:r>
      <w:r w:rsidRPr="00E964BF">
        <w:rPr>
          <w:rFonts w:ascii="Times New Roman" w:eastAsia="Times New Roman" w:hAnsi="Times New Roman" w:cs="Times New Roman"/>
          <w:kern w:val="0"/>
          <w:lang w:eastAsia="sv-SE"/>
          <w14:ligatures w14:val="none"/>
        </w:rPr>
        <w:t>t least 20 percent lower climate impact than the current industry reference level. (</w:t>
      </w:r>
      <w:r w:rsidR="00FF6A7F" w:rsidRPr="00E964BF">
        <w:rPr>
          <w:rFonts w:ascii="Times New Roman" w:eastAsia="Times New Roman" w:hAnsi="Times New Roman" w:cs="Times New Roman"/>
          <w:kern w:val="0"/>
          <w:lang w:eastAsia="sv-SE"/>
          <w14:ligatures w14:val="none"/>
        </w:rPr>
        <w:t>This means, as a minimum, the use of climate-improved</w:t>
      </w:r>
      <w:r w:rsidR="00D17E05" w:rsidRPr="00E964BF">
        <w:rPr>
          <w:rFonts w:ascii="Times New Roman" w:eastAsia="Times New Roman" w:hAnsi="Times New Roman" w:cs="Times New Roman"/>
          <w:kern w:val="0"/>
          <w:lang w:eastAsia="sv-SE"/>
          <w14:ligatures w14:val="none"/>
        </w:rPr>
        <w:t xml:space="preserve"> </w:t>
      </w:r>
      <w:r w:rsidR="00FF6A7F" w:rsidRPr="00E964BF">
        <w:rPr>
          <w:rFonts w:ascii="Times New Roman" w:eastAsia="Times New Roman" w:hAnsi="Times New Roman" w:cs="Times New Roman"/>
          <w:kern w:val="0"/>
          <w:lang w:eastAsia="sv-SE"/>
          <w14:ligatures w14:val="none"/>
        </w:rPr>
        <w:t>concrete corresponding to level 2 according to guidance from industry association Swedish Concrete (</w:t>
      </w:r>
      <w:r w:rsidR="00FF6A7F" w:rsidRPr="00E964BF">
        <w:rPr>
          <w:rFonts w:ascii="Times New Roman" w:eastAsia="Times New Roman" w:hAnsi="Times New Roman" w:cs="Times New Roman"/>
          <w:i/>
          <w:iCs/>
          <w:kern w:val="0"/>
          <w:lang w:eastAsia="sv-SE"/>
          <w14:ligatures w14:val="none"/>
        </w:rPr>
        <w:t xml:space="preserve">Svensk </w:t>
      </w:r>
      <w:proofErr w:type="spellStart"/>
      <w:r w:rsidR="00FF6A7F" w:rsidRPr="00E964BF">
        <w:rPr>
          <w:rFonts w:ascii="Times New Roman" w:eastAsia="Times New Roman" w:hAnsi="Times New Roman" w:cs="Times New Roman"/>
          <w:i/>
          <w:iCs/>
          <w:kern w:val="0"/>
          <w:lang w:eastAsia="sv-SE"/>
          <w14:ligatures w14:val="none"/>
        </w:rPr>
        <w:t>Betongs</w:t>
      </w:r>
      <w:proofErr w:type="spellEnd"/>
      <w:r w:rsidR="00E964BF" w:rsidRPr="00E964BF">
        <w:rPr>
          <w:rFonts w:ascii="Times New Roman" w:eastAsia="Times New Roman" w:hAnsi="Times New Roman" w:cs="Times New Roman"/>
          <w:i/>
          <w:iCs/>
          <w:kern w:val="0"/>
          <w:lang w:eastAsia="sv-SE"/>
          <w14:ligatures w14:val="none"/>
        </w:rPr>
        <w:t xml:space="preserve"> </w:t>
      </w:r>
      <w:proofErr w:type="spellStart"/>
      <w:r w:rsidR="00FF6A7F" w:rsidRPr="00E964BF">
        <w:rPr>
          <w:rFonts w:ascii="Times New Roman" w:eastAsia="Times New Roman" w:hAnsi="Times New Roman" w:cs="Times New Roman"/>
          <w:i/>
          <w:iCs/>
          <w:kern w:val="0"/>
          <w:lang w:eastAsia="sv-SE"/>
          <w14:ligatures w14:val="none"/>
        </w:rPr>
        <w:t>Vägledning</w:t>
      </w:r>
      <w:proofErr w:type="spellEnd"/>
      <w:r w:rsidR="00FF6A7F" w:rsidRPr="00E964BF">
        <w:rPr>
          <w:rFonts w:ascii="Times New Roman" w:eastAsia="Times New Roman" w:hAnsi="Times New Roman" w:cs="Times New Roman"/>
          <w:i/>
          <w:iCs/>
          <w:kern w:val="0"/>
          <w:lang w:eastAsia="sv-SE"/>
          <w14:ligatures w14:val="none"/>
        </w:rPr>
        <w:t xml:space="preserve"> </w:t>
      </w:r>
      <w:proofErr w:type="spellStart"/>
      <w:r w:rsidR="00FF6A7F" w:rsidRPr="00E964BF">
        <w:rPr>
          <w:rFonts w:ascii="Times New Roman" w:eastAsia="Times New Roman" w:hAnsi="Times New Roman" w:cs="Times New Roman"/>
          <w:i/>
          <w:iCs/>
          <w:kern w:val="0"/>
          <w:lang w:eastAsia="sv-SE"/>
          <w14:ligatures w14:val="none"/>
        </w:rPr>
        <w:t>Klimatförbättrad</w:t>
      </w:r>
      <w:proofErr w:type="spellEnd"/>
      <w:r w:rsidR="00FF6A7F" w:rsidRPr="00E964BF">
        <w:rPr>
          <w:rFonts w:ascii="Times New Roman" w:eastAsia="Times New Roman" w:hAnsi="Times New Roman" w:cs="Times New Roman"/>
          <w:i/>
          <w:iCs/>
          <w:kern w:val="0"/>
          <w:lang w:eastAsia="sv-SE"/>
          <w14:ligatures w14:val="none"/>
        </w:rPr>
        <w:t xml:space="preserve"> </w:t>
      </w:r>
      <w:proofErr w:type="spellStart"/>
      <w:r w:rsidR="00FF6A7F" w:rsidRPr="00E964BF">
        <w:rPr>
          <w:rFonts w:ascii="Times New Roman" w:eastAsia="Times New Roman" w:hAnsi="Times New Roman" w:cs="Times New Roman"/>
          <w:i/>
          <w:iCs/>
          <w:kern w:val="0"/>
          <w:lang w:eastAsia="sv-SE"/>
          <w14:ligatures w14:val="none"/>
        </w:rPr>
        <w:t>betong</w:t>
      </w:r>
      <w:proofErr w:type="spellEnd"/>
      <w:r w:rsidR="00FF6A7F" w:rsidRPr="00E964BF">
        <w:rPr>
          <w:rFonts w:ascii="Times New Roman" w:eastAsia="Times New Roman" w:hAnsi="Times New Roman" w:cs="Times New Roman"/>
          <w:i/>
          <w:iCs/>
          <w:kern w:val="0"/>
          <w:lang w:eastAsia="sv-SE"/>
          <w14:ligatures w14:val="none"/>
        </w:rPr>
        <w:t xml:space="preserve">, </w:t>
      </w:r>
      <w:proofErr w:type="spellStart"/>
      <w:r w:rsidR="00FF6A7F" w:rsidRPr="00E964BF">
        <w:rPr>
          <w:rFonts w:ascii="Times New Roman" w:eastAsia="Times New Roman" w:hAnsi="Times New Roman" w:cs="Times New Roman"/>
          <w:i/>
          <w:iCs/>
          <w:kern w:val="0"/>
          <w:lang w:eastAsia="sv-SE"/>
          <w14:ligatures w14:val="none"/>
        </w:rPr>
        <w:t>utgåva</w:t>
      </w:r>
      <w:proofErr w:type="spellEnd"/>
      <w:r w:rsidR="00FF6A7F" w:rsidRPr="00E964BF">
        <w:rPr>
          <w:rFonts w:ascii="Times New Roman" w:eastAsia="Times New Roman" w:hAnsi="Times New Roman" w:cs="Times New Roman"/>
          <w:i/>
          <w:iCs/>
          <w:kern w:val="0"/>
          <w:lang w:eastAsia="sv-SE"/>
          <w14:ligatures w14:val="none"/>
        </w:rPr>
        <w:t xml:space="preserve"> 2</w:t>
      </w:r>
      <w:r w:rsidR="00FF6A7F" w:rsidRPr="00E964BF">
        <w:rPr>
          <w:rFonts w:ascii="Times New Roman" w:eastAsia="Times New Roman" w:hAnsi="Times New Roman" w:cs="Times New Roman"/>
          <w:kern w:val="0"/>
          <w:lang w:eastAsia="sv-SE"/>
          <w14:ligatures w14:val="none"/>
        </w:rPr>
        <w:t>).</w:t>
      </w:r>
      <w:r w:rsidR="00D17E05" w:rsidRPr="00E964BF">
        <w:rPr>
          <w:rFonts w:ascii="Times New Roman" w:eastAsia="Times New Roman" w:hAnsi="Times New Roman" w:cs="Times New Roman"/>
          <w:kern w:val="0"/>
          <w:lang w:eastAsia="sv-SE"/>
          <w14:ligatures w14:val="none"/>
        </w:rPr>
        <w:t xml:space="preserve"> </w:t>
      </w:r>
      <w:r w:rsidRPr="00E964BF">
        <w:rPr>
          <w:rFonts w:ascii="Times New Roman" w:eastAsia="Times New Roman" w:hAnsi="Times New Roman" w:cs="Times New Roman"/>
          <w:kern w:val="0"/>
          <w:lang w:eastAsia="sv-SE"/>
          <w14:ligatures w14:val="none"/>
        </w:rPr>
        <w:t xml:space="preserve">Previously, the </w:t>
      </w:r>
      <w:r w:rsidR="00D660A5">
        <w:rPr>
          <w:rFonts w:ascii="Times New Roman" w:eastAsia="Times New Roman" w:hAnsi="Times New Roman" w:cs="Times New Roman"/>
          <w:kern w:val="0"/>
          <w:lang w:eastAsia="sv-SE"/>
          <w14:ligatures w14:val="none"/>
        </w:rPr>
        <w:t xml:space="preserve">criteria </w:t>
      </w:r>
      <w:proofErr w:type="gramStart"/>
      <w:r w:rsidRPr="00E964BF">
        <w:rPr>
          <w:rFonts w:ascii="Times New Roman" w:eastAsia="Times New Roman" w:hAnsi="Times New Roman" w:cs="Times New Roman"/>
          <w:kern w:val="0"/>
          <w:lang w:eastAsia="sv-SE"/>
          <w14:ligatures w14:val="none"/>
        </w:rPr>
        <w:t>was</w:t>
      </w:r>
      <w:proofErr w:type="gramEnd"/>
      <w:r w:rsidRPr="00E964BF">
        <w:rPr>
          <w:rFonts w:ascii="Times New Roman" w:eastAsia="Times New Roman" w:hAnsi="Times New Roman" w:cs="Times New Roman"/>
          <w:kern w:val="0"/>
          <w:lang w:eastAsia="sv-SE"/>
          <w14:ligatures w14:val="none"/>
        </w:rPr>
        <w:t xml:space="preserve"> </w:t>
      </w:r>
      <w:r w:rsidR="00D660A5">
        <w:rPr>
          <w:rFonts w:ascii="Times New Roman" w:eastAsia="Times New Roman" w:hAnsi="Times New Roman" w:cs="Times New Roman"/>
          <w:kern w:val="0"/>
          <w:lang w:eastAsia="sv-SE"/>
          <w14:ligatures w14:val="none"/>
        </w:rPr>
        <w:t>un</w:t>
      </w:r>
      <w:r w:rsidRPr="00E964BF">
        <w:rPr>
          <w:rFonts w:ascii="Times New Roman" w:eastAsia="Times New Roman" w:hAnsi="Times New Roman" w:cs="Times New Roman"/>
          <w:kern w:val="0"/>
          <w:lang w:eastAsia="sv-SE"/>
          <w14:ligatures w14:val="none"/>
        </w:rPr>
        <w:t>specified.</w:t>
      </w:r>
    </w:p>
    <w:p w14:paraId="6C950520" w14:textId="568DB652"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The previous </w:t>
      </w:r>
      <w:r w:rsidR="00486C8F">
        <w:rPr>
          <w:rFonts w:ascii="Times New Roman" w:eastAsia="Times New Roman" w:hAnsi="Times New Roman" w:cs="Times New Roman"/>
          <w:kern w:val="0"/>
          <w:lang w:eastAsia="sv-SE"/>
          <w14:ligatures w14:val="none"/>
        </w:rPr>
        <w:t>criteria</w:t>
      </w:r>
      <w:r w:rsidRPr="007D5C28">
        <w:rPr>
          <w:rFonts w:ascii="Times New Roman" w:eastAsia="Times New Roman" w:hAnsi="Times New Roman" w:cs="Times New Roman"/>
          <w:kern w:val="0"/>
          <w:lang w:eastAsia="sv-SE"/>
          <w14:ligatures w14:val="none"/>
        </w:rPr>
        <w:t xml:space="preserve"> to report estimated climate impact prior to construction for certain buildings and prior to financing has been replaced with a requirement to be able to obtain a climate declaration in accordance with Swedish legislation. For buildings where </w:t>
      </w:r>
      <w:r w:rsidR="00486C8F">
        <w:rPr>
          <w:rFonts w:ascii="Times New Roman" w:eastAsia="Times New Roman" w:hAnsi="Times New Roman" w:cs="Times New Roman"/>
          <w:kern w:val="0"/>
          <w:lang w:eastAsia="sv-SE"/>
          <w14:ligatures w14:val="none"/>
        </w:rPr>
        <w:t xml:space="preserve">a </w:t>
      </w:r>
      <w:r w:rsidRPr="007D5C28">
        <w:rPr>
          <w:rFonts w:ascii="Times New Roman" w:eastAsia="Times New Roman" w:hAnsi="Times New Roman" w:cs="Times New Roman"/>
          <w:kern w:val="0"/>
          <w:lang w:eastAsia="sv-SE"/>
          <w14:ligatures w14:val="none"/>
        </w:rPr>
        <w:t xml:space="preserve">climate calculation is already available at the time of application, information must be provided </w:t>
      </w:r>
      <w:r w:rsidR="00486C8F">
        <w:rPr>
          <w:rFonts w:ascii="Times New Roman" w:eastAsia="Times New Roman" w:hAnsi="Times New Roman" w:cs="Times New Roman"/>
          <w:kern w:val="0"/>
          <w:lang w:eastAsia="sv-SE"/>
          <w14:ligatures w14:val="none"/>
        </w:rPr>
        <w:t xml:space="preserve">firstly </w:t>
      </w:r>
      <w:r w:rsidRPr="007D5C28">
        <w:rPr>
          <w:rFonts w:ascii="Times New Roman" w:eastAsia="Times New Roman" w:hAnsi="Times New Roman" w:cs="Times New Roman"/>
          <w:kern w:val="0"/>
          <w:lang w:eastAsia="sv-SE"/>
          <w14:ligatures w14:val="none"/>
        </w:rPr>
        <w:t xml:space="preserve">about calculation results and </w:t>
      </w:r>
      <w:r w:rsidR="00486C8F">
        <w:rPr>
          <w:rFonts w:ascii="Times New Roman" w:eastAsia="Times New Roman" w:hAnsi="Times New Roman" w:cs="Times New Roman"/>
          <w:kern w:val="0"/>
          <w:lang w:eastAsia="sv-SE"/>
          <w14:ligatures w14:val="none"/>
        </w:rPr>
        <w:t>secondly</w:t>
      </w:r>
      <w:r w:rsidRPr="007D5C28">
        <w:rPr>
          <w:rFonts w:ascii="Times New Roman" w:eastAsia="Times New Roman" w:hAnsi="Times New Roman" w:cs="Times New Roman"/>
          <w:kern w:val="0"/>
          <w:lang w:eastAsia="sv-SE"/>
          <w14:ligatures w14:val="none"/>
        </w:rPr>
        <w:t xml:space="preserve"> about/how the calculation is </w:t>
      </w:r>
      <w:proofErr w:type="gramStart"/>
      <w:r w:rsidRPr="007D5C28">
        <w:rPr>
          <w:rFonts w:ascii="Times New Roman" w:eastAsia="Times New Roman" w:hAnsi="Times New Roman" w:cs="Times New Roman"/>
          <w:kern w:val="0"/>
          <w:lang w:eastAsia="sv-SE"/>
          <w14:ligatures w14:val="none"/>
        </w:rPr>
        <w:t>taken into account</w:t>
      </w:r>
      <w:proofErr w:type="gramEnd"/>
      <w:r w:rsidRPr="007D5C28">
        <w:rPr>
          <w:rFonts w:ascii="Times New Roman" w:eastAsia="Times New Roman" w:hAnsi="Times New Roman" w:cs="Times New Roman"/>
          <w:kern w:val="0"/>
          <w:lang w:eastAsia="sv-SE"/>
          <w14:ligatures w14:val="none"/>
        </w:rPr>
        <w:t xml:space="preserve"> in procurement.</w:t>
      </w:r>
    </w:p>
    <w:p w14:paraId="2BF292B7"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13F33426"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Existing buildings</w:t>
      </w:r>
    </w:p>
    <w:p w14:paraId="74245C16" w14:textId="43D2C104"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No changes. The </w:t>
      </w:r>
      <w:r w:rsidR="00FC2D84">
        <w:rPr>
          <w:rFonts w:ascii="Times New Roman" w:eastAsia="Times New Roman" w:hAnsi="Times New Roman" w:cs="Times New Roman"/>
          <w:kern w:val="0"/>
          <w:lang w:eastAsia="sv-SE"/>
          <w14:ligatures w14:val="none"/>
        </w:rPr>
        <w:t>criteria in place sinc</w:t>
      </w:r>
      <w:r w:rsidRPr="007D5C28">
        <w:rPr>
          <w:rFonts w:ascii="Times New Roman" w:eastAsia="Times New Roman" w:hAnsi="Times New Roman" w:cs="Times New Roman"/>
          <w:kern w:val="0"/>
          <w:lang w:eastAsia="sv-SE"/>
          <w14:ligatures w14:val="none"/>
        </w:rPr>
        <w:t>e before, i.e. that existing buildings must be able to report an energy performance that is at least 20 percent lower than the legal requirement for new production, has been deemed sufficiently ambitious by the Environment</w:t>
      </w:r>
      <w:r w:rsidR="00FC2D84">
        <w:rPr>
          <w:rFonts w:ascii="Times New Roman" w:eastAsia="Times New Roman" w:hAnsi="Times New Roman" w:cs="Times New Roman"/>
          <w:kern w:val="0"/>
          <w:lang w:eastAsia="sv-SE"/>
          <w14:ligatures w14:val="none"/>
        </w:rPr>
        <w:t>al</w:t>
      </w:r>
      <w:r w:rsidRPr="007D5C28">
        <w:rPr>
          <w:rFonts w:ascii="Times New Roman" w:eastAsia="Times New Roman" w:hAnsi="Times New Roman" w:cs="Times New Roman"/>
          <w:kern w:val="0"/>
          <w:lang w:eastAsia="sv-SE"/>
          <w14:ligatures w14:val="none"/>
        </w:rPr>
        <w:t xml:space="preserve"> Committee.</w:t>
      </w:r>
    </w:p>
    <w:p w14:paraId="31EDA05E"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042E110A"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Major renovations</w:t>
      </w:r>
    </w:p>
    <w:p w14:paraId="76506CC5" w14:textId="702A0E91" w:rsidR="007D5C28" w:rsidRPr="00F825D1" w:rsidRDefault="007D5C28" w:rsidP="00F825D1">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No changes. </w:t>
      </w:r>
      <w:r w:rsidR="00FC2D84" w:rsidRPr="007D5C28">
        <w:rPr>
          <w:rFonts w:ascii="Times New Roman" w:eastAsia="Times New Roman" w:hAnsi="Times New Roman" w:cs="Times New Roman"/>
          <w:kern w:val="0"/>
          <w:lang w:eastAsia="sv-SE"/>
          <w14:ligatures w14:val="none"/>
        </w:rPr>
        <w:t xml:space="preserve">The </w:t>
      </w:r>
      <w:r w:rsidR="00FC2D84">
        <w:rPr>
          <w:rFonts w:ascii="Times New Roman" w:eastAsia="Times New Roman" w:hAnsi="Times New Roman" w:cs="Times New Roman"/>
          <w:kern w:val="0"/>
          <w:lang w:eastAsia="sv-SE"/>
          <w14:ligatures w14:val="none"/>
        </w:rPr>
        <w:t>criteria in place sinc</w:t>
      </w:r>
      <w:r w:rsidR="00FC2D84" w:rsidRPr="007D5C28">
        <w:rPr>
          <w:rFonts w:ascii="Times New Roman" w:eastAsia="Times New Roman" w:hAnsi="Times New Roman" w:cs="Times New Roman"/>
          <w:kern w:val="0"/>
          <w:lang w:eastAsia="sv-SE"/>
          <w14:ligatures w14:val="none"/>
        </w:rPr>
        <w:t>e before,</w:t>
      </w:r>
      <w:r w:rsidRPr="007D5C28">
        <w:rPr>
          <w:rFonts w:ascii="Times New Roman" w:eastAsia="Times New Roman" w:hAnsi="Times New Roman" w:cs="Times New Roman"/>
          <w:kern w:val="0"/>
          <w:lang w:eastAsia="sv-SE"/>
          <w14:ligatures w14:val="none"/>
        </w:rPr>
        <w:t xml:space="preserve"> i.e. to be able to report a reduced energy use of at least 30 percent for major renovations</w:t>
      </w:r>
      <w:r w:rsidR="00F825D1" w:rsidRPr="00F825D1">
        <w:rPr>
          <w:rFonts w:ascii="Times New Roman" w:eastAsia="Times New Roman" w:hAnsi="Times New Roman" w:cs="Times New Roman"/>
          <w:kern w:val="0"/>
          <w:lang w:eastAsia="sv-SE"/>
          <w14:ligatures w14:val="none"/>
        </w:rPr>
        <w:t xml:space="preserve">, </w:t>
      </w:r>
      <w:r w:rsidRPr="00F825D1">
        <w:rPr>
          <w:rFonts w:ascii="Times New Roman" w:eastAsia="Times New Roman" w:hAnsi="Times New Roman" w:cs="Times New Roman"/>
          <w:kern w:val="0"/>
          <w:lang w:eastAsia="sv-SE"/>
          <w14:ligatures w14:val="none"/>
        </w:rPr>
        <w:t xml:space="preserve">is in accordance with the EU taxonomy and has been </w:t>
      </w:r>
      <w:r w:rsidR="00F825D1">
        <w:rPr>
          <w:rFonts w:ascii="Times New Roman" w:eastAsia="Times New Roman" w:hAnsi="Times New Roman" w:cs="Times New Roman"/>
          <w:kern w:val="0"/>
          <w:lang w:eastAsia="sv-SE"/>
          <w14:ligatures w14:val="none"/>
        </w:rPr>
        <w:t>deemed sufficiently ambitious</w:t>
      </w:r>
      <w:r w:rsidRPr="00F825D1">
        <w:rPr>
          <w:rFonts w:ascii="Times New Roman" w:eastAsia="Times New Roman" w:hAnsi="Times New Roman" w:cs="Times New Roman"/>
          <w:kern w:val="0"/>
          <w:lang w:eastAsia="sv-SE"/>
          <w14:ligatures w14:val="none"/>
        </w:rPr>
        <w:t xml:space="preserve"> by the Environment</w:t>
      </w:r>
      <w:r w:rsidR="00F825D1">
        <w:rPr>
          <w:rFonts w:ascii="Times New Roman" w:eastAsia="Times New Roman" w:hAnsi="Times New Roman" w:cs="Times New Roman"/>
          <w:kern w:val="0"/>
          <w:lang w:eastAsia="sv-SE"/>
          <w14:ligatures w14:val="none"/>
        </w:rPr>
        <w:t>al</w:t>
      </w:r>
      <w:r w:rsidRPr="00F825D1">
        <w:rPr>
          <w:rFonts w:ascii="Times New Roman" w:eastAsia="Times New Roman" w:hAnsi="Times New Roman" w:cs="Times New Roman"/>
          <w:kern w:val="0"/>
          <w:lang w:eastAsia="sv-SE"/>
          <w14:ligatures w14:val="none"/>
        </w:rPr>
        <w:t xml:space="preserve"> Committee.</w:t>
      </w:r>
    </w:p>
    <w:p w14:paraId="0669ADFE" w14:textId="77777777" w:rsidR="007D5C28" w:rsidRPr="007D5C28" w:rsidRDefault="007D5C28" w:rsidP="007D5C28">
      <w:pPr>
        <w:spacing w:after="0" w:line="240" w:lineRule="auto"/>
        <w:rPr>
          <w:rFonts w:ascii="Times New Roman" w:eastAsia="Times New Roman" w:hAnsi="Times New Roman" w:cs="Times New Roman"/>
          <w:kern w:val="0"/>
          <w:lang w:eastAsia="sv-SE"/>
          <w14:ligatures w14:val="none"/>
        </w:rPr>
      </w:pPr>
    </w:p>
    <w:p w14:paraId="1F449675" w14:textId="77777777" w:rsidR="007D5C28" w:rsidRPr="007D5C28" w:rsidRDefault="007D5C28" w:rsidP="007D5C28">
      <w:pPr>
        <w:spacing w:after="0" w:line="240" w:lineRule="auto"/>
        <w:rPr>
          <w:rFonts w:ascii="Times New Roman" w:eastAsia="Times New Roman" w:hAnsi="Times New Roman" w:cs="Times New Roman"/>
          <w:kern w:val="0"/>
          <w:u w:val="single"/>
          <w:lang w:eastAsia="sv-SE"/>
          <w14:ligatures w14:val="none"/>
        </w:rPr>
      </w:pPr>
      <w:r w:rsidRPr="007D5C28">
        <w:rPr>
          <w:rFonts w:ascii="Times New Roman" w:eastAsia="Times New Roman" w:hAnsi="Times New Roman" w:cs="Times New Roman"/>
          <w:kern w:val="0"/>
          <w:u w:val="single"/>
          <w:lang w:eastAsia="sv-SE"/>
          <w14:ligatures w14:val="none"/>
        </w:rPr>
        <w:t>Other measures relating to energy efficiency in buildings</w:t>
      </w:r>
    </w:p>
    <w:p w14:paraId="254CCE4A" w14:textId="188D9AC5"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The </w:t>
      </w:r>
      <w:r w:rsidR="00195BCB">
        <w:rPr>
          <w:rFonts w:ascii="Times New Roman" w:eastAsia="Times New Roman" w:hAnsi="Times New Roman" w:cs="Times New Roman"/>
          <w:kern w:val="0"/>
          <w:lang w:eastAsia="sv-SE"/>
          <w14:ligatures w14:val="none"/>
        </w:rPr>
        <w:t>criteria</w:t>
      </w:r>
      <w:r w:rsidRPr="007D5C28">
        <w:rPr>
          <w:rFonts w:ascii="Times New Roman" w:eastAsia="Times New Roman" w:hAnsi="Times New Roman" w:cs="Times New Roman"/>
          <w:kern w:val="0"/>
          <w:lang w:eastAsia="sv-SE"/>
          <w14:ligatures w14:val="none"/>
        </w:rPr>
        <w:t xml:space="preserve"> that energy efficiency measures in partial systems of existing buildings should lead to 30 percent lower energy use has been discontinued.</w:t>
      </w:r>
    </w:p>
    <w:p w14:paraId="0E92A0D0" w14:textId="77777777" w:rsidR="007D5C28" w:rsidRPr="007D5C28" w:rsidRDefault="007D5C28" w:rsidP="007D5C28">
      <w:pPr>
        <w:numPr>
          <w:ilvl w:val="0"/>
          <w:numId w:val="4"/>
        </w:numPr>
        <w:spacing w:after="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Instead, the criteria have been supplemented with a list of approved energy efficiency measures based on the EU taxonomy.</w:t>
      </w:r>
    </w:p>
    <w:p w14:paraId="2A2FFA52" w14:textId="1C8A0FC1" w:rsidR="007D5C28" w:rsidRPr="007D5C28" w:rsidRDefault="00195BCB" w:rsidP="007D5C28">
      <w:pPr>
        <w:keepNext/>
        <w:keepLines/>
        <w:spacing w:before="200" w:after="0" w:line="276" w:lineRule="auto"/>
        <w:outlineLvl w:val="2"/>
        <w:rPr>
          <w:rFonts w:ascii="Arial" w:eastAsia="MS Gothic" w:hAnsi="Arial" w:cs="Times New Roman"/>
          <w:b/>
          <w:bCs/>
          <w:kern w:val="0"/>
          <w:sz w:val="20"/>
          <w:szCs w:val="22"/>
          <w14:ligatures w14:val="none"/>
        </w:rPr>
      </w:pPr>
      <w:r>
        <w:rPr>
          <w:rFonts w:ascii="Arial" w:eastAsia="MS Gothic" w:hAnsi="Arial" w:cs="Times New Roman"/>
          <w:b/>
          <w:bCs/>
          <w:kern w:val="0"/>
          <w:sz w:val="20"/>
          <w:szCs w:val="22"/>
          <w14:ligatures w14:val="none"/>
        </w:rPr>
        <w:t>Clean transportation</w:t>
      </w:r>
    </w:p>
    <w:p w14:paraId="0DA2DC75" w14:textId="09D31273" w:rsidR="007D5C28" w:rsidRPr="007D5C28" w:rsidRDefault="007D5C28" w:rsidP="007D5C28">
      <w:pPr>
        <w:numPr>
          <w:ilvl w:val="0"/>
          <w:numId w:val="2"/>
        </w:numPr>
        <w:spacing w:after="200" w:line="240" w:lineRule="auto"/>
        <w:contextualSpacing/>
        <w:rPr>
          <w:rFonts w:ascii="Times New Roman" w:eastAsia="Times New Roman" w:hAnsi="Times New Roman" w:cs="Times New Roman"/>
          <w:kern w:val="0"/>
          <w:lang w:eastAsia="sv-SE"/>
          <w14:ligatures w14:val="none"/>
        </w:rPr>
      </w:pPr>
      <w:r w:rsidRPr="007D5C28">
        <w:rPr>
          <w:rFonts w:ascii="Times New Roman" w:eastAsia="Times New Roman" w:hAnsi="Times New Roman" w:cs="Times New Roman"/>
          <w:kern w:val="0"/>
          <w:lang w:eastAsia="sv-SE"/>
          <w14:ligatures w14:val="none"/>
        </w:rPr>
        <w:t xml:space="preserve">All subcategories are covered by </w:t>
      </w:r>
      <w:r w:rsidR="00195BCB">
        <w:rPr>
          <w:rFonts w:ascii="Times New Roman" w:eastAsia="Times New Roman" w:hAnsi="Times New Roman" w:cs="Times New Roman"/>
          <w:kern w:val="0"/>
          <w:lang w:eastAsia="sv-SE"/>
          <w14:ligatures w14:val="none"/>
        </w:rPr>
        <w:t>specific</w:t>
      </w:r>
      <w:r w:rsidRPr="007D5C28">
        <w:rPr>
          <w:rFonts w:ascii="Times New Roman" w:eastAsia="Times New Roman" w:hAnsi="Times New Roman" w:cs="Times New Roman"/>
          <w:kern w:val="0"/>
          <w:lang w:eastAsia="sv-SE"/>
          <w14:ligatures w14:val="none"/>
        </w:rPr>
        <w:t xml:space="preserve"> criteria that aim to reduce climate impact, and which need to be met </w:t>
      </w:r>
      <w:proofErr w:type="gramStart"/>
      <w:r w:rsidRPr="007D5C28">
        <w:rPr>
          <w:rFonts w:ascii="Times New Roman" w:eastAsia="Times New Roman" w:hAnsi="Times New Roman" w:cs="Times New Roman"/>
          <w:kern w:val="0"/>
          <w:lang w:eastAsia="sv-SE"/>
          <w14:ligatures w14:val="none"/>
        </w:rPr>
        <w:t>in order for</w:t>
      </w:r>
      <w:proofErr w:type="gramEnd"/>
      <w:r w:rsidRPr="007D5C28">
        <w:rPr>
          <w:rFonts w:ascii="Times New Roman" w:eastAsia="Times New Roman" w:hAnsi="Times New Roman" w:cs="Times New Roman"/>
          <w:kern w:val="0"/>
          <w:lang w:eastAsia="sv-SE"/>
          <w14:ligatures w14:val="none"/>
        </w:rPr>
        <w:t xml:space="preserve"> Green Loans to be granted. </w:t>
      </w:r>
    </w:p>
    <w:p w14:paraId="3BF01E9D" w14:textId="2C488EB8" w:rsidR="007D5C28" w:rsidRPr="007D5C28" w:rsidRDefault="00113A7E" w:rsidP="007D5C28">
      <w:pPr>
        <w:numPr>
          <w:ilvl w:val="0"/>
          <w:numId w:val="2"/>
        </w:numPr>
        <w:spacing w:after="0" w:line="240" w:lineRule="auto"/>
        <w:contextualSpacing/>
        <w:rPr>
          <w:rFonts w:ascii="Times New Roman" w:eastAsia="Times New Roman" w:hAnsi="Times New Roman" w:cs="Times New Roman"/>
          <w:color w:val="000000"/>
          <w:kern w:val="0"/>
          <w:lang w:eastAsia="sv-SE"/>
          <w14:ligatures w14:val="none"/>
        </w:rPr>
      </w:pPr>
      <w:r>
        <w:rPr>
          <w:rFonts w:ascii="Times New Roman" w:eastAsia="Times New Roman" w:hAnsi="Times New Roman" w:cs="Times New Roman"/>
          <w:color w:val="000000"/>
          <w:kern w:val="0"/>
          <w:lang w:eastAsia="sv-SE"/>
          <w14:ligatures w14:val="none"/>
        </w:rPr>
        <w:t xml:space="preserve">In contrast to </w:t>
      </w:r>
      <w:r w:rsidR="007D5C28" w:rsidRPr="007D5C28">
        <w:rPr>
          <w:rFonts w:ascii="Times New Roman" w:eastAsia="Times New Roman" w:hAnsi="Times New Roman" w:cs="Times New Roman"/>
          <w:color w:val="000000"/>
          <w:kern w:val="0"/>
          <w:lang w:eastAsia="sv-SE"/>
          <w14:ligatures w14:val="none"/>
        </w:rPr>
        <w:t xml:space="preserve">the requirements of the EU taxonomy, biogas will still be </w:t>
      </w:r>
      <w:r>
        <w:rPr>
          <w:rFonts w:ascii="Times New Roman" w:eastAsia="Times New Roman" w:hAnsi="Times New Roman" w:cs="Times New Roman"/>
          <w:color w:val="000000"/>
          <w:kern w:val="0"/>
          <w:lang w:eastAsia="sv-SE"/>
          <w14:ligatures w14:val="none"/>
        </w:rPr>
        <w:t xml:space="preserve">eligible </w:t>
      </w:r>
      <w:r w:rsidR="00AF199B">
        <w:rPr>
          <w:rFonts w:ascii="Times New Roman" w:eastAsia="Times New Roman" w:hAnsi="Times New Roman" w:cs="Times New Roman"/>
          <w:color w:val="000000"/>
          <w:kern w:val="0"/>
          <w:lang w:eastAsia="sv-SE"/>
          <w14:ligatures w14:val="none"/>
        </w:rPr>
        <w:t xml:space="preserve">as </w:t>
      </w:r>
      <w:r w:rsidR="007D5C28" w:rsidRPr="007D5C28">
        <w:rPr>
          <w:rFonts w:ascii="Times New Roman" w:eastAsia="Times New Roman" w:hAnsi="Times New Roman" w:cs="Times New Roman"/>
          <w:color w:val="000000"/>
          <w:kern w:val="0"/>
          <w:lang w:eastAsia="sv-SE"/>
          <w14:ligatures w14:val="none"/>
        </w:rPr>
        <w:t>an approved fuel for investments within the category. The r</w:t>
      </w:r>
      <w:r w:rsidR="00AF199B">
        <w:rPr>
          <w:rFonts w:ascii="Times New Roman" w:eastAsia="Times New Roman" w:hAnsi="Times New Roman" w:cs="Times New Roman"/>
          <w:color w:val="000000"/>
          <w:kern w:val="0"/>
          <w:lang w:eastAsia="sv-SE"/>
          <w14:ligatures w14:val="none"/>
        </w:rPr>
        <w:t xml:space="preserve">ationale </w:t>
      </w:r>
      <w:r w:rsidR="007D5C28" w:rsidRPr="007D5C28">
        <w:rPr>
          <w:rFonts w:ascii="Times New Roman" w:eastAsia="Times New Roman" w:hAnsi="Times New Roman" w:cs="Times New Roman"/>
          <w:color w:val="000000"/>
          <w:kern w:val="0"/>
          <w:lang w:eastAsia="sv-SE"/>
          <w14:ligatures w14:val="none"/>
        </w:rPr>
        <w:t>is the Environmental Committee's view that biogas can contribute to addressing several environmental and climate challenges. Among other things, the use of biogas for transport purposes can contribute to reduced demand for electricity, which given current forecasts of greatly increased electricity needs as a result of electrification of industrial processes and vehicle transport is desirable.</w:t>
      </w:r>
    </w:p>
    <w:p w14:paraId="05D34A06" w14:textId="77777777" w:rsidR="007D5C28" w:rsidRPr="007D5C28" w:rsidRDefault="007D5C28" w:rsidP="007D5C28">
      <w:pPr>
        <w:spacing w:after="200" w:line="240" w:lineRule="auto"/>
        <w:ind w:left="720"/>
        <w:contextualSpacing/>
        <w:rPr>
          <w:rFonts w:ascii="Times New Roman" w:eastAsia="Times New Roman" w:hAnsi="Times New Roman" w:cs="Times New Roman"/>
          <w:kern w:val="0"/>
          <w:lang w:eastAsia="sv-SE"/>
          <w14:ligatures w14:val="none"/>
        </w:rPr>
      </w:pPr>
    </w:p>
    <w:p w14:paraId="15CB8B9E" w14:textId="77777777" w:rsidR="007D5C28" w:rsidRPr="007D5C28" w:rsidRDefault="007D5C28" w:rsidP="007D5C28">
      <w:pPr>
        <w:keepNext/>
        <w:keepLines/>
        <w:spacing w:before="200" w:after="0" w:line="276" w:lineRule="auto"/>
        <w:outlineLvl w:val="2"/>
        <w:rPr>
          <w:rFonts w:ascii="Arial" w:eastAsia="MS Gothic" w:hAnsi="Arial" w:cs="Times New Roman"/>
          <w:b/>
          <w:bCs/>
          <w:kern w:val="0"/>
          <w:sz w:val="20"/>
          <w:szCs w:val="22"/>
          <w14:ligatures w14:val="none"/>
        </w:rPr>
      </w:pPr>
      <w:r w:rsidRPr="007D5C28">
        <w:rPr>
          <w:rFonts w:ascii="Arial" w:eastAsia="MS Gothic" w:hAnsi="Arial" w:cs="Times New Roman"/>
          <w:b/>
          <w:bCs/>
          <w:kern w:val="0"/>
          <w:sz w:val="20"/>
          <w:szCs w:val="22"/>
          <w14:ligatures w14:val="none"/>
        </w:rPr>
        <w:lastRenderedPageBreak/>
        <w:t>Water and wastewater management</w:t>
      </w:r>
    </w:p>
    <w:p w14:paraId="3CB7F228" w14:textId="77777777" w:rsid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kern w:val="0"/>
          <w:lang w:eastAsia="sv-SE"/>
          <w14:ligatures w14:val="none"/>
        </w:rPr>
        <w:t xml:space="preserve">All subcategories are covered by specific criteria that </w:t>
      </w:r>
      <w:r w:rsidRPr="007D5C28">
        <w:rPr>
          <w:rFonts w:ascii="Times New Roman" w:eastAsia="Times New Roman" w:hAnsi="Times New Roman" w:cs="Times New Roman"/>
          <w:color w:val="000000"/>
          <w:kern w:val="0"/>
          <w:lang w:eastAsia="sv-SE"/>
          <w14:ligatures w14:val="none"/>
        </w:rPr>
        <w:t>need to be met, with a focus on either reduced energy consumption or reduced negative impact on water, in order for the Green Loan to be granted.</w:t>
      </w:r>
    </w:p>
    <w:p w14:paraId="5CD167DF" w14:textId="77777777" w:rsidR="007D5C28" w:rsidRPr="007D5C28" w:rsidRDefault="007D5C28" w:rsidP="007D5C28">
      <w:pPr>
        <w:spacing w:after="200" w:line="240" w:lineRule="auto"/>
        <w:ind w:left="720"/>
        <w:contextualSpacing/>
        <w:rPr>
          <w:rFonts w:ascii="Times New Roman" w:eastAsia="Times New Roman" w:hAnsi="Times New Roman" w:cs="Times New Roman"/>
          <w:color w:val="000000"/>
          <w:kern w:val="0"/>
          <w:lang w:eastAsia="sv-SE"/>
          <w14:ligatures w14:val="none"/>
        </w:rPr>
      </w:pPr>
    </w:p>
    <w:p w14:paraId="77D1C67D" w14:textId="2AA0BBFE" w:rsidR="007D5C28" w:rsidRPr="007D5C28" w:rsidRDefault="007D5C28" w:rsidP="007D5C28">
      <w:pPr>
        <w:keepNext/>
        <w:keepLines/>
        <w:spacing w:before="200" w:after="0" w:line="276" w:lineRule="auto"/>
        <w:outlineLvl w:val="2"/>
        <w:rPr>
          <w:rFonts w:ascii="Arial" w:eastAsia="MS Gothic" w:hAnsi="Arial" w:cs="Times New Roman"/>
          <w:b/>
          <w:bCs/>
          <w:color w:val="000000"/>
          <w:kern w:val="0"/>
          <w:sz w:val="20"/>
          <w:szCs w:val="22"/>
          <w14:ligatures w14:val="none"/>
        </w:rPr>
      </w:pPr>
      <w:r w:rsidRPr="007D5C28">
        <w:rPr>
          <w:rFonts w:ascii="Arial" w:eastAsia="MS Gothic" w:hAnsi="Arial" w:cs="Times New Roman"/>
          <w:b/>
          <w:bCs/>
          <w:color w:val="000000"/>
          <w:kern w:val="0"/>
          <w:sz w:val="20"/>
          <w:szCs w:val="22"/>
          <w14:ligatures w14:val="none"/>
        </w:rPr>
        <w:t xml:space="preserve">Climate </w:t>
      </w:r>
      <w:r w:rsidR="00D22FE8">
        <w:rPr>
          <w:rFonts w:ascii="Arial" w:eastAsia="MS Gothic" w:hAnsi="Arial" w:cs="Times New Roman"/>
          <w:b/>
          <w:bCs/>
          <w:color w:val="000000"/>
          <w:kern w:val="0"/>
          <w:sz w:val="20"/>
          <w:szCs w:val="22"/>
          <w14:ligatures w14:val="none"/>
        </w:rPr>
        <w:t xml:space="preserve">change </w:t>
      </w:r>
      <w:r w:rsidRPr="007D5C28">
        <w:rPr>
          <w:rFonts w:ascii="Arial" w:eastAsia="MS Gothic" w:hAnsi="Arial" w:cs="Times New Roman"/>
          <w:b/>
          <w:bCs/>
          <w:color w:val="000000"/>
          <w:kern w:val="0"/>
          <w:sz w:val="20"/>
          <w:szCs w:val="22"/>
          <w14:ligatures w14:val="none"/>
        </w:rPr>
        <w:t>adaptation</w:t>
      </w:r>
    </w:p>
    <w:p w14:paraId="45B8A112" w14:textId="2B28E4B5" w:rsid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 xml:space="preserve">The project category is covered by </w:t>
      </w:r>
      <w:r w:rsidR="00D22FE8">
        <w:rPr>
          <w:rFonts w:ascii="Times New Roman" w:eastAsia="Times New Roman" w:hAnsi="Times New Roman" w:cs="Times New Roman"/>
          <w:color w:val="000000"/>
          <w:kern w:val="0"/>
          <w:lang w:eastAsia="sv-SE"/>
          <w14:ligatures w14:val="none"/>
        </w:rPr>
        <w:t>specific</w:t>
      </w:r>
      <w:r w:rsidRPr="007D5C28">
        <w:rPr>
          <w:rFonts w:ascii="Times New Roman" w:eastAsia="Times New Roman" w:hAnsi="Times New Roman" w:cs="Times New Roman"/>
          <w:color w:val="000000"/>
          <w:kern w:val="0"/>
          <w:lang w:eastAsia="sv-SE"/>
          <w14:ligatures w14:val="none"/>
        </w:rPr>
        <w:t xml:space="preserve"> requirements that need to be met </w:t>
      </w:r>
      <w:proofErr w:type="gramStart"/>
      <w:r w:rsidRPr="007D5C28">
        <w:rPr>
          <w:rFonts w:ascii="Times New Roman" w:eastAsia="Times New Roman" w:hAnsi="Times New Roman" w:cs="Times New Roman"/>
          <w:color w:val="000000"/>
          <w:kern w:val="0"/>
          <w:lang w:eastAsia="sv-SE"/>
          <w14:ligatures w14:val="none"/>
        </w:rPr>
        <w:t>in order for</w:t>
      </w:r>
      <w:proofErr w:type="gramEnd"/>
      <w:r w:rsidRPr="007D5C28">
        <w:rPr>
          <w:rFonts w:ascii="Times New Roman" w:eastAsia="Times New Roman" w:hAnsi="Times New Roman" w:cs="Times New Roman"/>
          <w:color w:val="000000"/>
          <w:kern w:val="0"/>
          <w:lang w:eastAsia="sv-SE"/>
          <w14:ligatures w14:val="none"/>
        </w:rPr>
        <w:t xml:space="preserve"> Green Loans to be granted. Previously this was </w:t>
      </w:r>
      <w:r w:rsidR="00ED270D">
        <w:rPr>
          <w:rFonts w:ascii="Times New Roman" w:eastAsia="Times New Roman" w:hAnsi="Times New Roman" w:cs="Times New Roman"/>
          <w:color w:val="000000"/>
          <w:kern w:val="0"/>
          <w:lang w:eastAsia="sv-SE"/>
          <w14:ligatures w14:val="none"/>
        </w:rPr>
        <w:t>lacking</w:t>
      </w:r>
      <w:r w:rsidRPr="007D5C28">
        <w:rPr>
          <w:rFonts w:ascii="Times New Roman" w:eastAsia="Times New Roman" w:hAnsi="Times New Roman" w:cs="Times New Roman"/>
          <w:color w:val="000000"/>
          <w:kern w:val="0"/>
          <w:lang w:eastAsia="sv-SE"/>
          <w14:ligatures w14:val="none"/>
        </w:rPr>
        <w:t>, the requirements were general in nature.</w:t>
      </w:r>
    </w:p>
    <w:p w14:paraId="31129047" w14:textId="77777777" w:rsidR="00D22FE8" w:rsidRPr="007D5C28" w:rsidRDefault="00D22FE8" w:rsidP="00D22FE8">
      <w:pPr>
        <w:spacing w:after="200" w:line="240" w:lineRule="auto"/>
        <w:ind w:left="720"/>
        <w:contextualSpacing/>
        <w:rPr>
          <w:rFonts w:ascii="Times New Roman" w:eastAsia="Times New Roman" w:hAnsi="Times New Roman" w:cs="Times New Roman"/>
          <w:color w:val="000000"/>
          <w:kern w:val="0"/>
          <w:lang w:eastAsia="sv-SE"/>
          <w14:ligatures w14:val="none"/>
        </w:rPr>
      </w:pPr>
    </w:p>
    <w:p w14:paraId="57080C86" w14:textId="77777777" w:rsidR="007D5C28" w:rsidRPr="007D5C28" w:rsidRDefault="007D5C28" w:rsidP="007D5C28">
      <w:pPr>
        <w:spacing w:after="0" w:line="240" w:lineRule="auto"/>
        <w:rPr>
          <w:rFonts w:ascii="Times New Roman" w:eastAsia="Times New Roman" w:hAnsi="Times New Roman" w:cs="Times New Roman"/>
          <w:b/>
          <w:color w:val="000000"/>
          <w:kern w:val="0"/>
          <w:lang w:eastAsia="sv-SE"/>
          <w14:ligatures w14:val="none"/>
        </w:rPr>
      </w:pPr>
      <w:r w:rsidRPr="007D5C28">
        <w:rPr>
          <w:rFonts w:ascii="Times New Roman" w:eastAsia="Times New Roman" w:hAnsi="Times New Roman" w:cs="Times New Roman"/>
          <w:b/>
          <w:color w:val="000000"/>
          <w:kern w:val="0"/>
          <w:lang w:eastAsia="sv-SE"/>
          <w14:ligatures w14:val="none"/>
        </w:rPr>
        <w:t>Biodiversity</w:t>
      </w:r>
    </w:p>
    <w:p w14:paraId="6AD55A7A" w14:textId="77777777"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The project category has been renamed, from the former Other environmental measures to Biodiversity.</w:t>
      </w:r>
    </w:p>
    <w:p w14:paraId="15FCE672" w14:textId="48888C6D"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Activities that were previously funded within the project category, e.g. remediation of contaminated land, ha</w:t>
      </w:r>
      <w:r w:rsidR="00ED270D">
        <w:rPr>
          <w:rFonts w:ascii="Times New Roman" w:eastAsia="Times New Roman" w:hAnsi="Times New Roman" w:cs="Times New Roman"/>
          <w:color w:val="000000"/>
          <w:kern w:val="0"/>
          <w:lang w:eastAsia="sv-SE"/>
          <w14:ligatures w14:val="none"/>
        </w:rPr>
        <w:t xml:space="preserve">ve been transferred </w:t>
      </w:r>
      <w:r w:rsidRPr="007D5C28">
        <w:rPr>
          <w:rFonts w:ascii="Times New Roman" w:eastAsia="Times New Roman" w:hAnsi="Times New Roman" w:cs="Times New Roman"/>
          <w:color w:val="000000"/>
          <w:kern w:val="0"/>
          <w:lang w:eastAsia="sv-SE"/>
          <w14:ligatures w14:val="none"/>
        </w:rPr>
        <w:t xml:space="preserve">to </w:t>
      </w:r>
      <w:r w:rsidR="00ED270D">
        <w:rPr>
          <w:rFonts w:ascii="Times New Roman" w:eastAsia="Times New Roman" w:hAnsi="Times New Roman" w:cs="Times New Roman"/>
          <w:color w:val="000000"/>
          <w:kern w:val="0"/>
          <w:lang w:eastAsia="sv-SE"/>
          <w14:ligatures w14:val="none"/>
        </w:rPr>
        <w:t xml:space="preserve">the </w:t>
      </w:r>
      <w:r w:rsidRPr="007D5C28">
        <w:rPr>
          <w:rFonts w:ascii="Times New Roman" w:eastAsia="Times New Roman" w:hAnsi="Times New Roman" w:cs="Times New Roman"/>
          <w:color w:val="000000"/>
          <w:kern w:val="0"/>
          <w:lang w:eastAsia="sv-SE"/>
          <w14:ligatures w14:val="none"/>
        </w:rPr>
        <w:t xml:space="preserve">project category Waste </w:t>
      </w:r>
      <w:r w:rsidR="00245DA8">
        <w:rPr>
          <w:rFonts w:ascii="Times New Roman" w:eastAsia="Times New Roman" w:hAnsi="Times New Roman" w:cs="Times New Roman"/>
          <w:color w:val="000000"/>
          <w:kern w:val="0"/>
          <w:lang w:eastAsia="sv-SE"/>
          <w14:ligatures w14:val="none"/>
        </w:rPr>
        <w:t>m</w:t>
      </w:r>
      <w:r w:rsidRPr="007D5C28">
        <w:rPr>
          <w:rFonts w:ascii="Times New Roman" w:eastAsia="Times New Roman" w:hAnsi="Times New Roman" w:cs="Times New Roman"/>
          <w:color w:val="000000"/>
          <w:kern w:val="0"/>
          <w:lang w:eastAsia="sv-SE"/>
          <w14:ligatures w14:val="none"/>
        </w:rPr>
        <w:t>anagement/</w:t>
      </w:r>
      <w:r w:rsidR="00245DA8">
        <w:rPr>
          <w:rFonts w:ascii="Times New Roman" w:eastAsia="Times New Roman" w:hAnsi="Times New Roman" w:cs="Times New Roman"/>
          <w:color w:val="000000"/>
          <w:kern w:val="0"/>
          <w:lang w:eastAsia="sv-SE"/>
          <w14:ligatures w14:val="none"/>
        </w:rPr>
        <w:t>p</w:t>
      </w:r>
      <w:r w:rsidRPr="007D5C28">
        <w:rPr>
          <w:rFonts w:ascii="Times New Roman" w:eastAsia="Times New Roman" w:hAnsi="Times New Roman" w:cs="Times New Roman"/>
          <w:color w:val="000000"/>
          <w:kern w:val="0"/>
          <w:lang w:eastAsia="sv-SE"/>
          <w14:ligatures w14:val="none"/>
        </w:rPr>
        <w:t xml:space="preserve">ollution </w:t>
      </w:r>
      <w:r w:rsidR="00245DA8">
        <w:rPr>
          <w:rFonts w:ascii="Times New Roman" w:eastAsia="Times New Roman" w:hAnsi="Times New Roman" w:cs="Times New Roman"/>
          <w:color w:val="000000"/>
          <w:kern w:val="0"/>
          <w:lang w:eastAsia="sv-SE"/>
          <w14:ligatures w14:val="none"/>
        </w:rPr>
        <w:t>p</w:t>
      </w:r>
      <w:r w:rsidRPr="007D5C28">
        <w:rPr>
          <w:rFonts w:ascii="Times New Roman" w:eastAsia="Times New Roman" w:hAnsi="Times New Roman" w:cs="Times New Roman"/>
          <w:color w:val="000000"/>
          <w:kern w:val="0"/>
          <w:lang w:eastAsia="sv-SE"/>
          <w14:ligatures w14:val="none"/>
        </w:rPr>
        <w:t xml:space="preserve">revention and </w:t>
      </w:r>
      <w:r w:rsidR="00245DA8">
        <w:rPr>
          <w:rFonts w:ascii="Times New Roman" w:eastAsia="Times New Roman" w:hAnsi="Times New Roman" w:cs="Times New Roman"/>
          <w:color w:val="000000"/>
          <w:kern w:val="0"/>
          <w:lang w:eastAsia="sv-SE"/>
          <w14:ligatures w14:val="none"/>
        </w:rPr>
        <w:t>c</w:t>
      </w:r>
      <w:r w:rsidRPr="007D5C28">
        <w:rPr>
          <w:rFonts w:ascii="Times New Roman" w:eastAsia="Times New Roman" w:hAnsi="Times New Roman" w:cs="Times New Roman"/>
          <w:color w:val="000000"/>
          <w:kern w:val="0"/>
          <w:lang w:eastAsia="sv-SE"/>
          <w14:ligatures w14:val="none"/>
        </w:rPr>
        <w:t>ontrol/</w:t>
      </w:r>
      <w:r w:rsidR="00245DA8">
        <w:rPr>
          <w:rFonts w:ascii="Times New Roman" w:eastAsia="Times New Roman" w:hAnsi="Times New Roman" w:cs="Times New Roman"/>
          <w:color w:val="000000"/>
          <w:kern w:val="0"/>
          <w:lang w:eastAsia="sv-SE"/>
          <w14:ligatures w14:val="none"/>
        </w:rPr>
        <w:t>c</w:t>
      </w:r>
      <w:r w:rsidRPr="007D5C28">
        <w:rPr>
          <w:rFonts w:ascii="Times New Roman" w:eastAsia="Times New Roman" w:hAnsi="Times New Roman" w:cs="Times New Roman"/>
          <w:color w:val="000000"/>
          <w:kern w:val="0"/>
          <w:lang w:eastAsia="sv-SE"/>
          <w14:ligatures w14:val="none"/>
        </w:rPr>
        <w:t xml:space="preserve">ontrol of </w:t>
      </w:r>
      <w:r w:rsidR="00245DA8">
        <w:rPr>
          <w:rFonts w:ascii="Times New Roman" w:eastAsia="Times New Roman" w:hAnsi="Times New Roman" w:cs="Times New Roman"/>
          <w:color w:val="000000"/>
          <w:kern w:val="0"/>
          <w:lang w:eastAsia="sv-SE"/>
          <w14:ligatures w14:val="none"/>
        </w:rPr>
        <w:t>GHG e</w:t>
      </w:r>
      <w:r w:rsidRPr="007D5C28">
        <w:rPr>
          <w:rFonts w:ascii="Times New Roman" w:eastAsia="Times New Roman" w:hAnsi="Times New Roman" w:cs="Times New Roman"/>
          <w:color w:val="000000"/>
          <w:kern w:val="0"/>
          <w:lang w:eastAsia="sv-SE"/>
          <w14:ligatures w14:val="none"/>
        </w:rPr>
        <w:t>missions.</w:t>
      </w:r>
    </w:p>
    <w:p w14:paraId="22215B17" w14:textId="4D5C15F8" w:rsidR="007D5C28" w:rsidRPr="007D5C28" w:rsidRDefault="007D5C28" w:rsidP="007D5C28">
      <w:pPr>
        <w:numPr>
          <w:ilvl w:val="0"/>
          <w:numId w:val="2"/>
        </w:numPr>
        <w:spacing w:after="200" w:line="240" w:lineRule="auto"/>
        <w:contextualSpacing/>
        <w:rPr>
          <w:rFonts w:ascii="Times New Roman" w:eastAsia="Times New Roman" w:hAnsi="Times New Roman" w:cs="Times New Roman"/>
          <w:color w:val="000000"/>
          <w:kern w:val="0"/>
          <w:lang w:eastAsia="sv-SE"/>
          <w14:ligatures w14:val="none"/>
        </w:rPr>
      </w:pPr>
      <w:r w:rsidRPr="007D5C28">
        <w:rPr>
          <w:rFonts w:ascii="Times New Roman" w:eastAsia="Times New Roman" w:hAnsi="Times New Roman" w:cs="Times New Roman"/>
          <w:color w:val="000000"/>
          <w:kern w:val="0"/>
          <w:lang w:eastAsia="sv-SE"/>
          <w14:ligatures w14:val="none"/>
        </w:rPr>
        <w:t xml:space="preserve">The project category contains </w:t>
      </w:r>
      <w:r w:rsidR="00245DA8">
        <w:rPr>
          <w:rFonts w:ascii="Times New Roman" w:eastAsia="Times New Roman" w:hAnsi="Times New Roman" w:cs="Times New Roman"/>
          <w:color w:val="000000"/>
          <w:kern w:val="0"/>
          <w:lang w:eastAsia="sv-SE"/>
          <w14:ligatures w14:val="none"/>
        </w:rPr>
        <w:t>specific</w:t>
      </w:r>
      <w:r w:rsidRPr="007D5C28">
        <w:rPr>
          <w:rFonts w:ascii="Times New Roman" w:eastAsia="Times New Roman" w:hAnsi="Times New Roman" w:cs="Times New Roman"/>
          <w:color w:val="000000"/>
          <w:kern w:val="0"/>
          <w:lang w:eastAsia="sv-SE"/>
          <w14:ligatures w14:val="none"/>
        </w:rPr>
        <w:t xml:space="preserve"> criteria that need to be met </w:t>
      </w:r>
      <w:proofErr w:type="gramStart"/>
      <w:r w:rsidRPr="007D5C28">
        <w:rPr>
          <w:rFonts w:ascii="Times New Roman" w:eastAsia="Times New Roman" w:hAnsi="Times New Roman" w:cs="Times New Roman"/>
          <w:color w:val="000000"/>
          <w:kern w:val="0"/>
          <w:lang w:eastAsia="sv-SE"/>
          <w14:ligatures w14:val="none"/>
        </w:rPr>
        <w:t>in order for</w:t>
      </w:r>
      <w:proofErr w:type="gramEnd"/>
      <w:r w:rsidRPr="007D5C28">
        <w:rPr>
          <w:rFonts w:ascii="Times New Roman" w:eastAsia="Times New Roman" w:hAnsi="Times New Roman" w:cs="Times New Roman"/>
          <w:color w:val="000000"/>
          <w:kern w:val="0"/>
          <w:lang w:eastAsia="sv-SE"/>
          <w14:ligatures w14:val="none"/>
        </w:rPr>
        <w:t xml:space="preserve"> Green Loans to be granted.</w:t>
      </w:r>
    </w:p>
    <w:p w14:paraId="23A060EB" w14:textId="77777777" w:rsidR="00AF1E0B" w:rsidRDefault="00AF1E0B"/>
    <w:sectPr w:rsidR="00AF1E0B">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BE6FD" w14:textId="77777777" w:rsidR="00CE64A7" w:rsidRDefault="00CE64A7" w:rsidP="007D5C28">
      <w:pPr>
        <w:spacing w:after="0" w:line="240" w:lineRule="auto"/>
      </w:pPr>
      <w:r>
        <w:separator/>
      </w:r>
    </w:p>
  </w:endnote>
  <w:endnote w:type="continuationSeparator" w:id="0">
    <w:p w14:paraId="0228555A" w14:textId="77777777" w:rsidR="00CE64A7" w:rsidRDefault="00CE64A7" w:rsidP="007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3CDD8" w14:textId="69C9C597" w:rsidR="007D5C28" w:rsidRDefault="007D5C28">
    <w:pPr>
      <w:pStyle w:val="Sidfot"/>
    </w:pPr>
    <w:r>
      <w:rPr>
        <w:noProof/>
      </w:rPr>
      <mc:AlternateContent>
        <mc:Choice Requires="wps">
          <w:drawing>
            <wp:anchor distT="0" distB="0" distL="0" distR="0" simplePos="0" relativeHeight="251659264" behindDoc="0" locked="0" layoutInCell="1" allowOverlap="1" wp14:anchorId="7CAE1D13" wp14:editId="638262BB">
              <wp:simplePos x="635" y="635"/>
              <wp:positionH relativeFrom="page">
                <wp:align>right</wp:align>
              </wp:positionH>
              <wp:positionV relativeFrom="page">
                <wp:align>bottom</wp:align>
              </wp:positionV>
              <wp:extent cx="1226185" cy="424180"/>
              <wp:effectExtent l="0" t="0" r="0" b="0"/>
              <wp:wrapNone/>
              <wp:docPr id="1371713165" name="Textruta 2"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26185" cy="424180"/>
                      </a:xfrm>
                      <a:prstGeom prst="rect">
                        <a:avLst/>
                      </a:prstGeom>
                      <a:noFill/>
                      <a:ln>
                        <a:noFill/>
                      </a:ln>
                    </wps:spPr>
                    <wps:txbx>
                      <w:txbxContent>
                        <w:p w14:paraId="379AF4DC" w14:textId="4EB07A68"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CAE1D13" id="_x0000_t202" coordsize="21600,21600" o:spt="202" path="m,l,21600r21600,l21600,xe">
              <v:stroke joinstyle="miter"/>
              <v:path gradientshapeok="t" o:connecttype="rect"/>
            </v:shapetype>
            <v:shape id="Textruta 2" o:spid="_x0000_s1026" type="#_x0000_t202" alt="Internal ‎ ‎ ‎ ‎ ‎ ‎ ‎ ‎ ‎ ‎ ‎‎ ‎" style="position:absolute;margin-left:45.35pt;margin-top:0;width:96.55pt;height:33.4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" filled="f" stroked="f">
              <v:textbox style="mso-fit-shape-to-text:t" inset="0,0,20pt,15pt">
                <w:txbxContent>
                  <w:p w14:paraId="379AF4DC" w14:textId="4EB07A68"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903DB" w14:textId="0D0CE4A3" w:rsidR="007D5C28" w:rsidRDefault="007D5C28">
    <w:pPr>
      <w:pStyle w:val="Sidfot"/>
    </w:pPr>
    <w:r>
      <w:rPr>
        <w:noProof/>
      </w:rPr>
      <mc:AlternateContent>
        <mc:Choice Requires="wps">
          <w:drawing>
            <wp:anchor distT="0" distB="0" distL="0" distR="0" simplePos="0" relativeHeight="251660288" behindDoc="0" locked="0" layoutInCell="1" allowOverlap="1" wp14:anchorId="42AC0387" wp14:editId="0C218213">
              <wp:simplePos x="901700" y="10058400"/>
              <wp:positionH relativeFrom="page">
                <wp:align>right</wp:align>
              </wp:positionH>
              <wp:positionV relativeFrom="page">
                <wp:align>bottom</wp:align>
              </wp:positionV>
              <wp:extent cx="1226185" cy="424180"/>
              <wp:effectExtent l="0" t="0" r="0" b="0"/>
              <wp:wrapNone/>
              <wp:docPr id="1044076398" name="Textruta 3"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26185" cy="424180"/>
                      </a:xfrm>
                      <a:prstGeom prst="rect">
                        <a:avLst/>
                      </a:prstGeom>
                      <a:noFill/>
                      <a:ln>
                        <a:noFill/>
                      </a:ln>
                    </wps:spPr>
                    <wps:txbx>
                      <w:txbxContent>
                        <w:p w14:paraId="019C5336" w14:textId="6530DD69"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2AC0387" id="_x0000_t202" coordsize="21600,21600" o:spt="202" path="m,l,21600r21600,l21600,xe">
              <v:stroke joinstyle="miter"/>
              <v:path gradientshapeok="t" o:connecttype="rect"/>
            </v:shapetype>
            <v:shape id="Textruta 3" o:spid="_x0000_s1027" type="#_x0000_t202" alt="Internal ‎ ‎ ‎ ‎ ‎ ‎ ‎ ‎ ‎ ‎ ‎‎ ‎" style="position:absolute;margin-left:45.35pt;margin-top:0;width:96.55pt;height:33.4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" filled="f" stroked="f">
              <v:textbox style="mso-fit-shape-to-text:t" inset="0,0,20pt,15pt">
                <w:txbxContent>
                  <w:p w14:paraId="019C5336" w14:textId="6530DD69"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31815" w14:textId="7F299FDD" w:rsidR="007D5C28" w:rsidRDefault="007D5C28">
    <w:pPr>
      <w:pStyle w:val="Sidfot"/>
    </w:pPr>
    <w:r>
      <w:rPr>
        <w:noProof/>
      </w:rPr>
      <mc:AlternateContent>
        <mc:Choice Requires="wps">
          <w:drawing>
            <wp:anchor distT="0" distB="0" distL="0" distR="0" simplePos="0" relativeHeight="251658240" behindDoc="0" locked="0" layoutInCell="1" allowOverlap="1" wp14:anchorId="7AE6D99E" wp14:editId="307E4150">
              <wp:simplePos x="635" y="635"/>
              <wp:positionH relativeFrom="page">
                <wp:align>right</wp:align>
              </wp:positionH>
              <wp:positionV relativeFrom="page">
                <wp:align>bottom</wp:align>
              </wp:positionV>
              <wp:extent cx="1226185" cy="424180"/>
              <wp:effectExtent l="0" t="0" r="0" b="0"/>
              <wp:wrapNone/>
              <wp:docPr id="640811140" name="Textruta 1" descr="Internal ‎ ‎ ‎ ‎ ‎ ‎ ‎ ‎ ‎ ‎ ‎‎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226185" cy="424180"/>
                      </a:xfrm>
                      <a:prstGeom prst="rect">
                        <a:avLst/>
                      </a:prstGeom>
                      <a:noFill/>
                      <a:ln>
                        <a:noFill/>
                      </a:ln>
                    </wps:spPr>
                    <wps:txbx>
                      <w:txbxContent>
                        <w:p w14:paraId="55231967" w14:textId="3E92654D"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AE6D99E" id="_x0000_t202" coordsize="21600,21600" o:spt="202" path="m,l,21600r21600,l21600,xe">
              <v:stroke joinstyle="miter"/>
              <v:path gradientshapeok="t" o:connecttype="rect"/>
            </v:shapetype>
            <v:shape id="Textruta 1" o:spid="_x0000_s1028" type="#_x0000_t202" alt="Internal ‎ ‎ ‎ ‎ ‎ ‎ ‎ ‎ ‎ ‎ ‎‎ ‎" style="position:absolute;margin-left:45.35pt;margin-top:0;width:96.55pt;height:33.4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" filled="f" stroked="f">
              <v:textbox style="mso-fit-shape-to-text:t" inset="0,0,20pt,15pt">
                <w:txbxContent>
                  <w:p w14:paraId="55231967" w14:textId="3E92654D" w:rsidR="007D5C28" w:rsidRPr="007D5C28" w:rsidRDefault="007D5C28" w:rsidP="007D5C28">
                    <w:pPr>
                      <w:spacing w:after="0"/>
                      <w:rPr>
                        <w:rFonts w:ascii="Calibri" w:eastAsia="Calibri" w:hAnsi="Calibri" w:cs="Calibri"/>
                        <w:noProof/>
                        <w:color w:val="000000"/>
                        <w:sz w:val="26"/>
                        <w:szCs w:val="26"/>
                      </w:rPr>
                    </w:pPr>
                    <w:r w:rsidRPr="007D5C28">
                      <w:rPr>
                        <w:rFonts w:ascii="Calibri" w:eastAsia="Calibri" w:hAnsi="Calibri" w:cs="Calibri"/>
                        <w:noProof/>
                        <w:color w:val="000000"/>
                        <w:sz w:val="26"/>
                        <w:szCs w:val="26"/>
                      </w:rPr>
                      <w:t>Internal ‎ ‎ ‎ ‎ ‎ ‎ ‎ ‎ ‎ ‎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79EB9" w14:textId="77777777" w:rsidR="00CE64A7" w:rsidRDefault="00CE64A7" w:rsidP="007D5C28">
      <w:pPr>
        <w:spacing w:after="0" w:line="240" w:lineRule="auto"/>
      </w:pPr>
      <w:r>
        <w:separator/>
      </w:r>
    </w:p>
  </w:footnote>
  <w:footnote w:type="continuationSeparator" w:id="0">
    <w:p w14:paraId="5D621E69" w14:textId="77777777" w:rsidR="00CE64A7" w:rsidRDefault="00CE64A7" w:rsidP="007D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13737"/>
    <w:multiLevelType w:val="hybridMultilevel"/>
    <w:tmpl w:val="F09E6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5549AE"/>
    <w:multiLevelType w:val="hybridMultilevel"/>
    <w:tmpl w:val="E81E5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AD776E"/>
    <w:multiLevelType w:val="hybridMultilevel"/>
    <w:tmpl w:val="0D221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455826"/>
    <w:multiLevelType w:val="hybridMultilevel"/>
    <w:tmpl w:val="697ADB20"/>
    <w:lvl w:ilvl="0" w:tplc="041D0001">
      <w:start w:val="1"/>
      <w:numFmt w:val="bullet"/>
      <w:lvlText w:val=""/>
      <w:lvlJc w:val="left"/>
      <w:pPr>
        <w:ind w:left="720" w:hanging="360"/>
      </w:pPr>
      <w:rPr>
        <w:rFonts w:ascii="Symbol" w:hAnsi="Symbol" w:hint="default"/>
      </w:rPr>
    </w:lvl>
    <w:lvl w:ilvl="1" w:tplc="C5D62F8C">
      <w:start w:val="1"/>
      <w:numFmt w:val="bullet"/>
      <w:lvlText w:val="-"/>
      <w:lvlJc w:val="left"/>
      <w:pPr>
        <w:ind w:left="72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2742144">
    <w:abstractNumId w:val="0"/>
  </w:num>
  <w:num w:numId="2" w16cid:durableId="146090615">
    <w:abstractNumId w:val="2"/>
  </w:num>
  <w:num w:numId="3" w16cid:durableId="302002064">
    <w:abstractNumId w:val="3"/>
  </w:num>
  <w:num w:numId="4" w16cid:durableId="259030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28"/>
    <w:rsid w:val="000430CF"/>
    <w:rsid w:val="00113A7E"/>
    <w:rsid w:val="00121305"/>
    <w:rsid w:val="0012309B"/>
    <w:rsid w:val="001509D4"/>
    <w:rsid w:val="00195BCB"/>
    <w:rsid w:val="002109B4"/>
    <w:rsid w:val="002236BF"/>
    <w:rsid w:val="00235BA5"/>
    <w:rsid w:val="00245DA8"/>
    <w:rsid w:val="00294B7B"/>
    <w:rsid w:val="0031087F"/>
    <w:rsid w:val="00322B28"/>
    <w:rsid w:val="00433890"/>
    <w:rsid w:val="00437427"/>
    <w:rsid w:val="00486C8F"/>
    <w:rsid w:val="005001E1"/>
    <w:rsid w:val="00566731"/>
    <w:rsid w:val="00567DC7"/>
    <w:rsid w:val="00584F15"/>
    <w:rsid w:val="00585AA1"/>
    <w:rsid w:val="005B08A9"/>
    <w:rsid w:val="005E142B"/>
    <w:rsid w:val="00691B5C"/>
    <w:rsid w:val="006B0636"/>
    <w:rsid w:val="006F6274"/>
    <w:rsid w:val="007D5C28"/>
    <w:rsid w:val="007E69B7"/>
    <w:rsid w:val="00842C48"/>
    <w:rsid w:val="0086403C"/>
    <w:rsid w:val="00A842F1"/>
    <w:rsid w:val="00AF199B"/>
    <w:rsid w:val="00AF1E0B"/>
    <w:rsid w:val="00BF00B2"/>
    <w:rsid w:val="00C07D6D"/>
    <w:rsid w:val="00C258D2"/>
    <w:rsid w:val="00CE64A7"/>
    <w:rsid w:val="00D17E05"/>
    <w:rsid w:val="00D22FE8"/>
    <w:rsid w:val="00D50A88"/>
    <w:rsid w:val="00D660A5"/>
    <w:rsid w:val="00E20693"/>
    <w:rsid w:val="00E65E6A"/>
    <w:rsid w:val="00E964BF"/>
    <w:rsid w:val="00E96DF1"/>
    <w:rsid w:val="00EC67D4"/>
    <w:rsid w:val="00ED270D"/>
    <w:rsid w:val="00EE6A67"/>
    <w:rsid w:val="00F825D1"/>
    <w:rsid w:val="00FC2D84"/>
    <w:rsid w:val="00FC7057"/>
    <w:rsid w:val="00FF6A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8E5E"/>
  <w15:chartTrackingRefBased/>
  <w15:docId w15:val="{621A3F9B-6823-44B6-B788-8389174C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D5C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7D5C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7D5C28"/>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7D5C28"/>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7D5C28"/>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7D5C28"/>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7D5C28"/>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7D5C28"/>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7D5C28"/>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5C28"/>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7D5C28"/>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7D5C28"/>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7D5C28"/>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7D5C28"/>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7D5C28"/>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7D5C28"/>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7D5C28"/>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7D5C28"/>
    <w:rPr>
      <w:rFonts w:eastAsiaTheme="majorEastAsia" w:cstheme="majorBidi"/>
      <w:color w:val="272727" w:themeColor="text1" w:themeTint="D8"/>
    </w:rPr>
  </w:style>
  <w:style w:type="paragraph" w:styleId="Rubrik">
    <w:name w:val="Title"/>
    <w:basedOn w:val="Normal"/>
    <w:next w:val="Normal"/>
    <w:link w:val="RubrikChar"/>
    <w:uiPriority w:val="10"/>
    <w:qFormat/>
    <w:rsid w:val="007D5C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D5C28"/>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D5C28"/>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7D5C2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D5C28"/>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7D5C28"/>
    <w:rPr>
      <w:i/>
      <w:iCs/>
      <w:color w:val="404040" w:themeColor="text1" w:themeTint="BF"/>
    </w:rPr>
  </w:style>
  <w:style w:type="paragraph" w:styleId="Liststycke">
    <w:name w:val="List Paragraph"/>
    <w:basedOn w:val="Normal"/>
    <w:uiPriority w:val="34"/>
    <w:qFormat/>
    <w:rsid w:val="007D5C28"/>
    <w:pPr>
      <w:ind w:left="720"/>
      <w:contextualSpacing/>
    </w:pPr>
  </w:style>
  <w:style w:type="character" w:styleId="Starkbetoning">
    <w:name w:val="Intense Emphasis"/>
    <w:basedOn w:val="Standardstycketeckensnitt"/>
    <w:uiPriority w:val="21"/>
    <w:qFormat/>
    <w:rsid w:val="007D5C28"/>
    <w:rPr>
      <w:i/>
      <w:iCs/>
      <w:color w:val="0F4761" w:themeColor="accent1" w:themeShade="BF"/>
    </w:rPr>
  </w:style>
  <w:style w:type="paragraph" w:styleId="Starktcitat">
    <w:name w:val="Intense Quote"/>
    <w:basedOn w:val="Normal"/>
    <w:next w:val="Normal"/>
    <w:link w:val="StarktcitatChar"/>
    <w:uiPriority w:val="30"/>
    <w:qFormat/>
    <w:rsid w:val="007D5C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7D5C28"/>
    <w:rPr>
      <w:i/>
      <w:iCs/>
      <w:color w:val="0F4761" w:themeColor="accent1" w:themeShade="BF"/>
    </w:rPr>
  </w:style>
  <w:style w:type="character" w:styleId="Starkreferens">
    <w:name w:val="Intense Reference"/>
    <w:basedOn w:val="Standardstycketeckensnitt"/>
    <w:uiPriority w:val="32"/>
    <w:qFormat/>
    <w:rsid w:val="007D5C28"/>
    <w:rPr>
      <w:b/>
      <w:bCs/>
      <w:smallCaps/>
      <w:color w:val="0F4761" w:themeColor="accent1" w:themeShade="BF"/>
      <w:spacing w:val="5"/>
    </w:rPr>
  </w:style>
  <w:style w:type="paragraph" w:styleId="Sidfot">
    <w:name w:val="footer"/>
    <w:basedOn w:val="Normal"/>
    <w:link w:val="SidfotChar"/>
    <w:uiPriority w:val="99"/>
    <w:unhideWhenUsed/>
    <w:rsid w:val="007D5C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334b9c7f-322a-4f41-b213-4cf71405d3e5}" enabled="1" method="Standard" siteId="{35560656-747e-486b-ba12-fed516eeacbd}"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5397</Characters>
  <Application>Microsoft Office Word</Application>
  <DocSecurity>0</DocSecurity>
  <Lines>44</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Bergstrand</dc:creator>
  <cp:keywords/>
  <dc:description/>
  <cp:lastModifiedBy>Björn Bergstrand</cp:lastModifiedBy>
  <cp:revision>2</cp:revision>
  <dcterms:created xsi:type="dcterms:W3CDTF">2024-06-26T05:24:00Z</dcterms:created>
  <dcterms:modified xsi:type="dcterms:W3CDTF">2024-06-26T05:24:00Z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26320084,51c2ae8d,3e3b576e</vt:lpwstr>
  </property>
  <property fmtid="{D5CDD505-2E9C-101B-9397-08002B2CF9AE}" pid="3" name="ClassificationContentMarkingFooterFontProps">
    <vt:lpwstr>#000000,13,Calibri</vt:lpwstr>
  </property>
  <property fmtid="{D5CDD505-2E9C-101B-9397-08002B2CF9AE}" pid="4" name="ClassificationContentMarkingFooterText">
    <vt:lpwstr>Internal ‎ ‎ ‎ ‎ ‎ ‎ ‎ ‎ ‎ ‎ ‎‎ ‎</vt:lpwstr>
  </property>
</Properties>
</file>